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65" w:rsidRPr="001A1804" w:rsidRDefault="00113365" w:rsidP="00136EBF">
      <w:pPr>
        <w:spacing w:line="312" w:lineRule="auto"/>
        <w:jc w:val="both"/>
        <w:rPr>
          <w:rFonts w:ascii="Arial" w:hAnsi="Arial" w:cs="Arial"/>
          <w:b/>
          <w:sz w:val="20"/>
          <w:szCs w:val="20"/>
        </w:rPr>
      </w:pPr>
      <w:r w:rsidRPr="001A1804">
        <w:rPr>
          <w:rFonts w:ascii="Arial" w:hAnsi="Arial" w:cs="Arial"/>
          <w:b/>
          <w:sz w:val="20"/>
          <w:szCs w:val="20"/>
        </w:rPr>
        <w:t>ZMIANY CENNIKÓW I UMOWY O ŚWIADCZENIE USŁUG TELEKOMUNIKACYJNYCH</w:t>
      </w:r>
    </w:p>
    <w:p w:rsidR="00113365" w:rsidRPr="001A1804" w:rsidRDefault="00113365" w:rsidP="00136EBF">
      <w:pPr>
        <w:spacing w:line="312" w:lineRule="auto"/>
        <w:jc w:val="both"/>
        <w:rPr>
          <w:rFonts w:ascii="Arial" w:hAnsi="Arial" w:cs="Arial"/>
          <w:sz w:val="20"/>
          <w:szCs w:val="20"/>
        </w:rPr>
      </w:pPr>
    </w:p>
    <w:p w:rsidR="00113365" w:rsidRPr="001A1804" w:rsidRDefault="00113365" w:rsidP="00136EBF">
      <w:pPr>
        <w:spacing w:line="312" w:lineRule="auto"/>
        <w:jc w:val="both"/>
        <w:rPr>
          <w:rFonts w:ascii="Arial" w:hAnsi="Arial" w:cs="Arial"/>
          <w:i/>
          <w:sz w:val="20"/>
          <w:szCs w:val="20"/>
        </w:rPr>
      </w:pPr>
      <w:r w:rsidRPr="001A1804">
        <w:rPr>
          <w:rFonts w:ascii="Arial" w:hAnsi="Arial" w:cs="Arial"/>
          <w:i/>
          <w:sz w:val="20"/>
          <w:szCs w:val="20"/>
        </w:rPr>
        <w:t xml:space="preserve">W związku z </w:t>
      </w:r>
      <w:r w:rsidR="00E62E94" w:rsidRPr="001A1804">
        <w:rPr>
          <w:rFonts w:ascii="Arial" w:hAnsi="Arial" w:cs="Arial"/>
          <w:i/>
          <w:sz w:val="20"/>
          <w:szCs w:val="20"/>
        </w:rPr>
        <w:t xml:space="preserve"> wprowadzeniem przez POLKOMTEL Sp. z  o.o. –(zwanego dalej POLKOMTEL) operatora świadczącego hurtowe usługi telekomunikacyjne w zakresie internetu mobilnego na rzecz Fundacji Nasza Wizja- jednolitych zasad stosowania regulacji</w:t>
      </w:r>
      <w:r w:rsidRPr="001A1804">
        <w:rPr>
          <w:rFonts w:ascii="Arial" w:hAnsi="Arial" w:cs="Arial"/>
          <w:i/>
          <w:sz w:val="20"/>
          <w:szCs w:val="20"/>
        </w:rPr>
        <w:t xml:space="preserve"> Rozporządzenia Parlamentu Europejskiego i Rady (UE) 2015/2120 z dnia 25 listopada 2015 r. ustanawiającego środki dotyczące dostępu do otwartego Internetu oraz zmieniające dyrektywę 2002/22/WE w sprawie usługi powszechnej i związanych z sieciami i usługami łączności elektronicznej praw użytkowników, a także rozporządzenia (UE) 531/2012 w sprawie roamingu w publicznych sieciach ruchomej wewnątrz Unii zwanego dalej „Rozporządzeniem”</w:t>
      </w:r>
      <w:r w:rsidR="00E62E94" w:rsidRPr="001A1804">
        <w:rPr>
          <w:rFonts w:ascii="Arial" w:hAnsi="Arial" w:cs="Arial"/>
          <w:i/>
          <w:sz w:val="20"/>
          <w:szCs w:val="20"/>
        </w:rPr>
        <w:t>, konieczne stało się dostosowanie wzorów umów, regulaminów i cenników stosowanych przez operatorów korzystających z usług POLKOMTEL do procedur stosowanych przez POLKOMTEL i stosowanych przez nich ograniczeń.</w:t>
      </w:r>
    </w:p>
    <w:p w:rsidR="00E62E94" w:rsidRPr="001A1804" w:rsidRDefault="00E62E94" w:rsidP="00136EBF">
      <w:pPr>
        <w:spacing w:line="312" w:lineRule="auto"/>
        <w:jc w:val="both"/>
        <w:rPr>
          <w:rFonts w:ascii="Arial" w:hAnsi="Arial" w:cs="Arial"/>
          <w:i/>
          <w:sz w:val="20"/>
          <w:szCs w:val="20"/>
        </w:rPr>
      </w:pPr>
    </w:p>
    <w:p w:rsidR="00113365" w:rsidRPr="001A1804" w:rsidRDefault="00113365" w:rsidP="00136EBF">
      <w:pPr>
        <w:spacing w:line="312" w:lineRule="auto"/>
        <w:rPr>
          <w:rFonts w:ascii="Arial" w:hAnsi="Arial" w:cs="Arial"/>
          <w:sz w:val="20"/>
          <w:szCs w:val="20"/>
        </w:rPr>
      </w:pPr>
    </w:p>
    <w:p w:rsidR="00113365" w:rsidRPr="001A1804" w:rsidRDefault="00113365" w:rsidP="00136EBF">
      <w:pPr>
        <w:numPr>
          <w:ilvl w:val="0"/>
          <w:numId w:val="2"/>
        </w:numPr>
        <w:suppressAutoHyphens/>
        <w:autoSpaceDN w:val="0"/>
        <w:spacing w:line="312" w:lineRule="auto"/>
        <w:textAlignment w:val="baseline"/>
        <w:rPr>
          <w:rFonts w:ascii="Arial" w:eastAsia="SimSun" w:hAnsi="Arial" w:cs="Arial"/>
          <w:b/>
          <w:smallCaps/>
          <w:kern w:val="1"/>
          <w:sz w:val="20"/>
          <w:szCs w:val="20"/>
          <w:lang w:eastAsia="hi-IN" w:bidi="hi-IN"/>
        </w:rPr>
      </w:pPr>
      <w:r w:rsidRPr="001A1804">
        <w:rPr>
          <w:rFonts w:ascii="Arial" w:eastAsia="SimSun" w:hAnsi="Arial" w:cs="Arial"/>
          <w:b/>
          <w:smallCaps/>
          <w:kern w:val="1"/>
          <w:sz w:val="20"/>
          <w:szCs w:val="20"/>
          <w:lang w:eastAsia="hi-IN" w:bidi="hi-IN"/>
        </w:rPr>
        <w:t>Wprowadzenie</w:t>
      </w:r>
    </w:p>
    <w:p w:rsidR="001B068C" w:rsidRPr="001A1804" w:rsidRDefault="00E62E94" w:rsidP="00136EBF">
      <w:pPr>
        <w:autoSpaceDN w:val="0"/>
        <w:spacing w:line="312" w:lineRule="auto"/>
        <w:jc w:val="both"/>
        <w:textAlignment w:val="baseline"/>
        <w:rPr>
          <w:rFonts w:ascii="Arial" w:hAnsi="Arial" w:cs="Arial"/>
          <w:sz w:val="20"/>
          <w:szCs w:val="20"/>
        </w:rPr>
      </w:pPr>
      <w:r w:rsidRPr="001A1804">
        <w:rPr>
          <w:rFonts w:ascii="Arial" w:hAnsi="Arial" w:cs="Arial"/>
          <w:sz w:val="20"/>
          <w:szCs w:val="20"/>
        </w:rPr>
        <w:t>POLKOMTEL świadczy na rzecz Fundacji Nasza Wizja usługi hurtowe internetu mobilnego. W związku z powyższym jest podmiotem który  bezpośrednio stosuje środki wynikające z Rozporządzenia. Do dnia dzisiejszego POLKOMTEL nie dostosowywał swoich regulaminów ani cenników do wymogów rozporządzenia. Obecnie jednak kontrahenci POLKOMTEL zostali poinformowani, że odpowiednie obowiązki informacyjne (w zakresie informowania o stosowanych środkach zarządzania ruchem, prędkościach i innych kwestiach wynikających z rozporządzenia) zostaną wprowadzone w dniu 1 stycznia 2017 r.</w:t>
      </w:r>
    </w:p>
    <w:p w:rsidR="001B068C" w:rsidRPr="001A1804" w:rsidRDefault="001B068C" w:rsidP="00136EBF">
      <w:pPr>
        <w:autoSpaceDN w:val="0"/>
        <w:spacing w:line="312" w:lineRule="auto"/>
        <w:jc w:val="both"/>
        <w:textAlignment w:val="baseline"/>
        <w:rPr>
          <w:rFonts w:ascii="Arial" w:hAnsi="Arial" w:cs="Arial"/>
          <w:sz w:val="20"/>
          <w:szCs w:val="20"/>
        </w:rPr>
      </w:pPr>
    </w:p>
    <w:p w:rsidR="00113365" w:rsidRPr="001A1804" w:rsidRDefault="001B068C" w:rsidP="001B068C">
      <w:pPr>
        <w:numPr>
          <w:ilvl w:val="0"/>
          <w:numId w:val="2"/>
        </w:numPr>
        <w:suppressAutoHyphens/>
        <w:autoSpaceDN w:val="0"/>
        <w:spacing w:line="312" w:lineRule="auto"/>
        <w:textAlignment w:val="baseline"/>
        <w:rPr>
          <w:rFonts w:ascii="Arial" w:eastAsia="SimSun" w:hAnsi="Arial" w:cs="Arial"/>
          <w:b/>
          <w:smallCaps/>
          <w:kern w:val="1"/>
          <w:sz w:val="20"/>
          <w:szCs w:val="20"/>
          <w:lang w:eastAsia="hi-IN" w:bidi="hi-IN"/>
        </w:rPr>
      </w:pPr>
      <w:r w:rsidRPr="001A1804">
        <w:rPr>
          <w:rFonts w:ascii="Arial" w:eastAsia="SimSun" w:hAnsi="Arial" w:cs="Arial"/>
          <w:b/>
          <w:smallCaps/>
          <w:kern w:val="1"/>
          <w:sz w:val="20"/>
          <w:szCs w:val="20"/>
          <w:lang w:eastAsia="hi-IN" w:bidi="hi-IN"/>
        </w:rPr>
        <w:t>Konieczność zmiany cennika i regulaminu</w:t>
      </w:r>
      <w:r w:rsidR="00E62E94" w:rsidRPr="001A1804">
        <w:rPr>
          <w:rFonts w:ascii="Arial" w:eastAsia="SimSun" w:hAnsi="Arial" w:cs="Arial"/>
          <w:b/>
          <w:smallCaps/>
          <w:kern w:val="1"/>
          <w:sz w:val="20"/>
          <w:szCs w:val="20"/>
          <w:lang w:eastAsia="hi-IN" w:bidi="hi-IN"/>
        </w:rPr>
        <w:t xml:space="preserve"> </w:t>
      </w:r>
    </w:p>
    <w:p w:rsidR="00E62E94" w:rsidRPr="001A1804" w:rsidRDefault="00E62E94" w:rsidP="00136EBF">
      <w:pPr>
        <w:autoSpaceDN w:val="0"/>
        <w:spacing w:line="312" w:lineRule="auto"/>
        <w:jc w:val="both"/>
        <w:textAlignment w:val="baseline"/>
        <w:rPr>
          <w:rFonts w:ascii="Arial" w:hAnsi="Arial" w:cs="Arial"/>
          <w:sz w:val="20"/>
          <w:szCs w:val="20"/>
        </w:rPr>
      </w:pPr>
      <w:r w:rsidRPr="001A1804">
        <w:rPr>
          <w:rFonts w:ascii="Arial" w:hAnsi="Arial" w:cs="Arial"/>
          <w:sz w:val="20"/>
          <w:szCs w:val="20"/>
        </w:rPr>
        <w:t>W związku z powyższym, POLKOMTEL przekazał wzory zapisów, których brzmienie jest kompatybilne ze środkami stosowanymi przez POLKOMTEL.</w:t>
      </w:r>
    </w:p>
    <w:p w:rsidR="00E62E94" w:rsidRPr="001A1804" w:rsidRDefault="00E62E94" w:rsidP="00136EBF">
      <w:pPr>
        <w:autoSpaceDN w:val="0"/>
        <w:spacing w:line="312" w:lineRule="auto"/>
        <w:jc w:val="both"/>
        <w:textAlignment w:val="baseline"/>
        <w:rPr>
          <w:rFonts w:ascii="Arial" w:hAnsi="Arial" w:cs="Arial"/>
          <w:sz w:val="20"/>
          <w:szCs w:val="20"/>
        </w:rPr>
      </w:pPr>
      <w:r w:rsidRPr="001A1804">
        <w:rPr>
          <w:rFonts w:ascii="Arial" w:hAnsi="Arial" w:cs="Arial"/>
          <w:sz w:val="20"/>
          <w:szCs w:val="20"/>
        </w:rPr>
        <w:t>W efekcie podmioty współpracujące z POLKOMTEL zobowiązane są do uwzględnienia wskazanych środków i zapisów w stosowanych przez siebie regulaminach przez dokonanie ich zmiany.</w:t>
      </w:r>
    </w:p>
    <w:p w:rsidR="00E62E94" w:rsidRPr="001A1804" w:rsidRDefault="00E62E94" w:rsidP="00136EBF">
      <w:pPr>
        <w:autoSpaceDN w:val="0"/>
        <w:spacing w:line="312" w:lineRule="auto"/>
        <w:jc w:val="both"/>
        <w:textAlignment w:val="baseline"/>
        <w:rPr>
          <w:rFonts w:ascii="Arial" w:hAnsi="Arial" w:cs="Arial"/>
          <w:sz w:val="20"/>
          <w:szCs w:val="20"/>
        </w:rPr>
      </w:pPr>
      <w:r w:rsidRPr="001A1804">
        <w:rPr>
          <w:rFonts w:ascii="Arial" w:hAnsi="Arial" w:cs="Arial"/>
          <w:sz w:val="20"/>
          <w:szCs w:val="20"/>
        </w:rPr>
        <w:t>Zmiana zapisów regulaminów i cenników powinna nastąpić przez podani</w:t>
      </w:r>
      <w:r w:rsidR="001A0B6E">
        <w:rPr>
          <w:rFonts w:ascii="Arial" w:hAnsi="Arial" w:cs="Arial"/>
          <w:sz w:val="20"/>
          <w:szCs w:val="20"/>
        </w:rPr>
        <w:t>e</w:t>
      </w:r>
      <w:r w:rsidRPr="001A1804">
        <w:rPr>
          <w:rFonts w:ascii="Arial" w:hAnsi="Arial" w:cs="Arial"/>
          <w:sz w:val="20"/>
          <w:szCs w:val="20"/>
        </w:rPr>
        <w:t xml:space="preserve"> ich do publicznej wiadomości na miesiąc przed ich wprowadzeniem to jest w dniu 1 grudnia 2016 r. – przez zamieszczenie zmian na stronie internetowej.</w:t>
      </w:r>
    </w:p>
    <w:p w:rsidR="00E62E94" w:rsidRPr="001A1804" w:rsidRDefault="00E62E94" w:rsidP="00136EBF">
      <w:pPr>
        <w:autoSpaceDN w:val="0"/>
        <w:spacing w:line="312" w:lineRule="auto"/>
        <w:jc w:val="both"/>
        <w:textAlignment w:val="baseline"/>
        <w:rPr>
          <w:rFonts w:ascii="Arial" w:hAnsi="Arial" w:cs="Arial"/>
          <w:sz w:val="20"/>
          <w:szCs w:val="20"/>
        </w:rPr>
      </w:pPr>
    </w:p>
    <w:p w:rsidR="00113365" w:rsidRPr="001A1804" w:rsidRDefault="00113365" w:rsidP="00136EBF">
      <w:pPr>
        <w:autoSpaceDN w:val="0"/>
        <w:spacing w:line="312" w:lineRule="auto"/>
        <w:ind w:left="360"/>
        <w:jc w:val="both"/>
        <w:textAlignment w:val="baseline"/>
        <w:rPr>
          <w:rFonts w:ascii="Arial" w:hAnsi="Arial" w:cs="Arial"/>
          <w:sz w:val="20"/>
          <w:szCs w:val="20"/>
        </w:rPr>
      </w:pPr>
    </w:p>
    <w:p w:rsidR="00113365" w:rsidRPr="001A1804" w:rsidRDefault="001B068C" w:rsidP="00136EBF">
      <w:pPr>
        <w:numPr>
          <w:ilvl w:val="0"/>
          <w:numId w:val="2"/>
        </w:numPr>
        <w:suppressAutoHyphens/>
        <w:autoSpaceDN w:val="0"/>
        <w:spacing w:line="312" w:lineRule="auto"/>
        <w:textAlignment w:val="baseline"/>
        <w:rPr>
          <w:rFonts w:ascii="Arial" w:eastAsia="SimSun" w:hAnsi="Arial" w:cs="Arial"/>
          <w:b/>
          <w:smallCaps/>
          <w:kern w:val="1"/>
          <w:sz w:val="20"/>
          <w:szCs w:val="20"/>
          <w:lang w:eastAsia="hi-IN" w:bidi="hi-IN"/>
        </w:rPr>
      </w:pPr>
      <w:r w:rsidRPr="001A1804">
        <w:rPr>
          <w:rFonts w:ascii="Arial" w:eastAsia="SimSun" w:hAnsi="Arial" w:cs="Arial"/>
          <w:b/>
          <w:smallCaps/>
          <w:kern w:val="1"/>
          <w:sz w:val="20"/>
          <w:szCs w:val="20"/>
          <w:lang w:eastAsia="hi-IN" w:bidi="hi-IN"/>
        </w:rPr>
        <w:t>Treść zmian</w:t>
      </w:r>
    </w:p>
    <w:p w:rsidR="00113365" w:rsidRPr="001A1804" w:rsidRDefault="001B068C" w:rsidP="00136EBF">
      <w:pPr>
        <w:autoSpaceDN w:val="0"/>
        <w:spacing w:line="312" w:lineRule="auto"/>
        <w:jc w:val="both"/>
        <w:textAlignment w:val="baseline"/>
        <w:rPr>
          <w:rFonts w:ascii="Arial" w:hAnsi="Arial" w:cs="Arial"/>
          <w:sz w:val="20"/>
          <w:szCs w:val="20"/>
        </w:rPr>
      </w:pPr>
      <w:r w:rsidRPr="001A1804">
        <w:rPr>
          <w:rFonts w:ascii="Arial" w:hAnsi="Arial" w:cs="Arial"/>
          <w:sz w:val="20"/>
          <w:szCs w:val="20"/>
        </w:rPr>
        <w:t xml:space="preserve">Poniżej prezentujemy treść proponowanego ogłoszenia o zmianie regulaminu i cennika dla podmiotów stosujących standardowe regulaminy i cenniki usługi FlyMobile udostępniane przez Fundację Nasza Wizja. </w:t>
      </w:r>
    </w:p>
    <w:p w:rsidR="001B068C" w:rsidRDefault="001B068C" w:rsidP="00136EBF">
      <w:pPr>
        <w:autoSpaceDN w:val="0"/>
        <w:spacing w:line="312" w:lineRule="auto"/>
        <w:jc w:val="both"/>
        <w:textAlignment w:val="baseline"/>
        <w:rPr>
          <w:rFonts w:ascii="Arial" w:hAnsi="Arial" w:cs="Arial"/>
          <w:sz w:val="20"/>
          <w:szCs w:val="20"/>
        </w:rPr>
      </w:pPr>
      <w:r w:rsidRPr="001A1804">
        <w:rPr>
          <w:rFonts w:ascii="Arial" w:hAnsi="Arial" w:cs="Arial"/>
          <w:sz w:val="20"/>
          <w:szCs w:val="20"/>
        </w:rPr>
        <w:t>W przypadku jeśli stosują Państwo własne cenniki lub regulaminy konieczne jest dostosowanie poniższego zawiadomienia do ich brzmienia, z zachowaniem poniższych zapisów.</w:t>
      </w:r>
    </w:p>
    <w:p w:rsidR="00F90D60" w:rsidRDefault="00F90D60" w:rsidP="00136EBF">
      <w:pPr>
        <w:autoSpaceDN w:val="0"/>
        <w:spacing w:line="312" w:lineRule="auto"/>
        <w:jc w:val="both"/>
        <w:textAlignment w:val="baseline"/>
        <w:rPr>
          <w:rFonts w:ascii="Arial" w:hAnsi="Arial" w:cs="Arial"/>
          <w:sz w:val="20"/>
          <w:szCs w:val="20"/>
        </w:rPr>
      </w:pPr>
    </w:p>
    <w:p w:rsidR="00F90D60" w:rsidRPr="00F90D60" w:rsidRDefault="00F90D60" w:rsidP="00F90D60">
      <w:pPr>
        <w:autoSpaceDN w:val="0"/>
        <w:spacing w:line="312" w:lineRule="auto"/>
        <w:jc w:val="center"/>
        <w:textAlignment w:val="baseline"/>
        <w:rPr>
          <w:rFonts w:ascii="Arial" w:hAnsi="Arial" w:cs="Arial"/>
          <w:b/>
          <w:i/>
          <w:sz w:val="20"/>
          <w:szCs w:val="20"/>
        </w:rPr>
      </w:pPr>
      <w:r w:rsidRPr="00F90D60">
        <w:rPr>
          <w:rFonts w:ascii="Arial" w:hAnsi="Arial" w:cs="Arial"/>
          <w:b/>
          <w:i/>
          <w:sz w:val="20"/>
          <w:szCs w:val="20"/>
        </w:rPr>
        <w:t>/TREŚĆ OGŁOSZENIA/</w:t>
      </w:r>
    </w:p>
    <w:p w:rsidR="001B068C" w:rsidRPr="001A1804" w:rsidRDefault="001B068C" w:rsidP="001A1804">
      <w:pPr>
        <w:widowControl w:val="0"/>
        <w:tabs>
          <w:tab w:val="left" w:pos="284"/>
        </w:tabs>
        <w:suppressAutoHyphens/>
        <w:spacing w:line="312" w:lineRule="auto"/>
        <w:jc w:val="both"/>
        <w:rPr>
          <w:rFonts w:ascii="Arial" w:eastAsia="Calibri" w:hAnsi="Arial" w:cs="Arial"/>
          <w:kern w:val="1"/>
          <w:sz w:val="20"/>
          <w:szCs w:val="20"/>
          <w:lang w:eastAsia="zh-CN"/>
        </w:rPr>
      </w:pPr>
    </w:p>
    <w:p w:rsidR="001A1804" w:rsidRPr="00F90D60" w:rsidRDefault="001A1804" w:rsidP="001A1804">
      <w:pPr>
        <w:pStyle w:val="Akapitzlist"/>
        <w:numPr>
          <w:ilvl w:val="0"/>
          <w:numId w:val="9"/>
        </w:numPr>
        <w:autoSpaceDN w:val="0"/>
        <w:spacing w:line="312" w:lineRule="auto"/>
        <w:jc w:val="both"/>
        <w:textAlignment w:val="baseline"/>
        <w:rPr>
          <w:rFonts w:ascii="Arial" w:hAnsi="Arial" w:cs="Arial"/>
          <w:b/>
          <w:sz w:val="20"/>
          <w:szCs w:val="20"/>
        </w:rPr>
      </w:pPr>
      <w:r w:rsidRPr="00F90D60">
        <w:rPr>
          <w:rFonts w:ascii="Arial" w:hAnsi="Arial" w:cs="Arial"/>
          <w:b/>
          <w:sz w:val="20"/>
          <w:szCs w:val="20"/>
        </w:rPr>
        <w:t xml:space="preserve">Informujemy, iż z dniem 1 stycznia 2017r. nastąpi zmiana Regulaminu świadczenia usług telekomunikacyjnych </w:t>
      </w:r>
      <w:r w:rsidR="00F90D60">
        <w:rPr>
          <w:rFonts w:ascii="Arial" w:hAnsi="Arial" w:cs="Arial"/>
          <w:b/>
          <w:sz w:val="20"/>
          <w:szCs w:val="20"/>
        </w:rPr>
        <w:t>3PLAY Flay</w:t>
      </w:r>
      <w:r w:rsidRPr="00F90D60">
        <w:rPr>
          <w:rFonts w:ascii="Arial" w:hAnsi="Arial" w:cs="Arial"/>
          <w:b/>
          <w:sz w:val="20"/>
          <w:szCs w:val="20"/>
        </w:rPr>
        <w:t xml:space="preserve"> poprzez:</w:t>
      </w:r>
    </w:p>
    <w:p w:rsidR="001A1804" w:rsidRPr="001A1804" w:rsidRDefault="001A1804" w:rsidP="001A1804">
      <w:pPr>
        <w:autoSpaceDN w:val="0"/>
        <w:spacing w:line="312" w:lineRule="auto"/>
        <w:jc w:val="both"/>
        <w:textAlignment w:val="baseline"/>
        <w:rPr>
          <w:rFonts w:ascii="Arial" w:hAnsi="Arial" w:cs="Arial"/>
          <w:sz w:val="20"/>
          <w:szCs w:val="20"/>
        </w:rPr>
      </w:pPr>
    </w:p>
    <w:p w:rsidR="001A1804" w:rsidRPr="00F90D60" w:rsidRDefault="001A1804" w:rsidP="001A1804">
      <w:pPr>
        <w:autoSpaceDN w:val="0"/>
        <w:spacing w:line="312" w:lineRule="auto"/>
        <w:jc w:val="both"/>
        <w:textAlignment w:val="baseline"/>
        <w:rPr>
          <w:rFonts w:ascii="Arial" w:hAnsi="Arial" w:cs="Arial"/>
          <w:sz w:val="20"/>
          <w:szCs w:val="20"/>
          <w:u w:val="single"/>
        </w:rPr>
      </w:pPr>
      <w:r w:rsidRPr="001A1804">
        <w:rPr>
          <w:rFonts w:ascii="Arial" w:hAnsi="Arial" w:cs="Arial"/>
          <w:sz w:val="20"/>
          <w:szCs w:val="20"/>
        </w:rPr>
        <w:t xml:space="preserve">1) </w:t>
      </w:r>
      <w:r w:rsidRPr="00F90D60">
        <w:rPr>
          <w:rFonts w:ascii="Arial" w:hAnsi="Arial" w:cs="Arial"/>
          <w:sz w:val="20"/>
          <w:szCs w:val="20"/>
          <w:u w:val="single"/>
        </w:rPr>
        <w:t xml:space="preserve">dodanie w § 3 Regulaminu po ust. 8 nowych ust. 9 - </w:t>
      </w:r>
      <w:r w:rsidR="0092646E" w:rsidRPr="00F90D60">
        <w:rPr>
          <w:rFonts w:ascii="Arial" w:hAnsi="Arial" w:cs="Arial"/>
          <w:sz w:val="20"/>
          <w:szCs w:val="20"/>
          <w:u w:val="single"/>
        </w:rPr>
        <w:t>12</w:t>
      </w:r>
      <w:r w:rsidRPr="00F90D60">
        <w:rPr>
          <w:rFonts w:ascii="Arial" w:hAnsi="Arial" w:cs="Arial"/>
          <w:sz w:val="20"/>
          <w:szCs w:val="20"/>
          <w:u w:val="single"/>
        </w:rPr>
        <w:t xml:space="preserve"> w następującym brzmieniu:</w:t>
      </w:r>
    </w:p>
    <w:p w:rsidR="00A62669" w:rsidRPr="001A1804" w:rsidRDefault="001A1804" w:rsidP="00A62669">
      <w:pPr>
        <w:pStyle w:val="Akapitzlist"/>
        <w:spacing w:before="120" w:after="120"/>
        <w:ind w:left="284"/>
        <w:jc w:val="both"/>
        <w:rPr>
          <w:rFonts w:ascii="Arial" w:hAnsi="Arial" w:cs="Arial"/>
          <w:i/>
          <w:sz w:val="20"/>
          <w:szCs w:val="20"/>
        </w:rPr>
      </w:pPr>
      <w:r>
        <w:rPr>
          <w:rFonts w:ascii="Arial" w:hAnsi="Arial" w:cs="Arial"/>
          <w:i/>
          <w:sz w:val="20"/>
          <w:szCs w:val="20"/>
        </w:rPr>
        <w:t>9</w:t>
      </w:r>
      <w:r w:rsidR="00A62669" w:rsidRPr="001A1804">
        <w:rPr>
          <w:rFonts w:ascii="Arial" w:hAnsi="Arial" w:cs="Arial"/>
          <w:i/>
          <w:sz w:val="20"/>
          <w:szCs w:val="20"/>
        </w:rPr>
        <w:t>.</w:t>
      </w:r>
      <w:r w:rsidR="00A62669" w:rsidRPr="001A1804">
        <w:rPr>
          <w:rFonts w:ascii="Arial" w:hAnsi="Arial" w:cs="Arial"/>
          <w:i/>
          <w:sz w:val="20"/>
          <w:szCs w:val="20"/>
        </w:rPr>
        <w:tab/>
        <w:t xml:space="preserve">W czasie świadczenia usługi dostępu do Internetu, </w:t>
      </w:r>
      <w:r w:rsidRPr="001A1804">
        <w:rPr>
          <w:rFonts w:ascii="Arial" w:hAnsi="Arial" w:cs="Arial"/>
          <w:i/>
          <w:sz w:val="20"/>
          <w:szCs w:val="20"/>
        </w:rPr>
        <w:t>Dostawca usług</w:t>
      </w:r>
      <w:r w:rsidR="00A62669" w:rsidRPr="001A1804">
        <w:rPr>
          <w:rFonts w:ascii="Arial" w:hAnsi="Arial" w:cs="Arial"/>
          <w:i/>
          <w:sz w:val="20"/>
          <w:szCs w:val="20"/>
        </w:rPr>
        <w:t xml:space="preserve"> traktuje wszystkie transmisje danych równo, bez dyskryminacji, ograniczenia czy ingerencji w ich treść, bez względu na nadawcę i </w:t>
      </w:r>
      <w:r w:rsidR="00A62669" w:rsidRPr="001A1804">
        <w:rPr>
          <w:rFonts w:ascii="Arial" w:hAnsi="Arial" w:cs="Arial"/>
          <w:i/>
          <w:sz w:val="20"/>
          <w:szCs w:val="20"/>
        </w:rPr>
        <w:lastRenderedPageBreak/>
        <w:t>odbiorcę, konsumowane  lub rozpowszechniane treści, wykorzystywane lub udostępniane aplikacje lub usługi, lub też wykorzystywane urządzenia telekomunikacyjne, co nie stoi na przeszkodzie</w:t>
      </w:r>
      <w:r w:rsidR="001A0B6E">
        <w:rPr>
          <w:rFonts w:ascii="Arial" w:hAnsi="Arial" w:cs="Arial"/>
          <w:i/>
          <w:sz w:val="20"/>
          <w:szCs w:val="20"/>
        </w:rPr>
        <w:t xml:space="preserve"> w</w:t>
      </w:r>
      <w:r w:rsidR="00A62669" w:rsidRPr="001A1804">
        <w:rPr>
          <w:rFonts w:ascii="Arial" w:hAnsi="Arial" w:cs="Arial"/>
          <w:i/>
          <w:sz w:val="20"/>
          <w:szCs w:val="20"/>
        </w:rPr>
        <w:t xml:space="preserve"> stosowaniu odpowiednich środków zarządzania ruchem.</w:t>
      </w:r>
    </w:p>
    <w:p w:rsidR="00A62669" w:rsidRPr="001A1804" w:rsidRDefault="001A1804" w:rsidP="00A62669">
      <w:pPr>
        <w:pStyle w:val="Akapitzlist"/>
        <w:spacing w:before="120" w:after="120"/>
        <w:ind w:left="284"/>
        <w:jc w:val="both"/>
        <w:rPr>
          <w:rFonts w:ascii="Arial" w:hAnsi="Arial" w:cs="Arial"/>
          <w:i/>
          <w:sz w:val="20"/>
          <w:szCs w:val="20"/>
        </w:rPr>
      </w:pPr>
      <w:r>
        <w:rPr>
          <w:rFonts w:ascii="Arial" w:hAnsi="Arial" w:cs="Arial"/>
          <w:i/>
          <w:sz w:val="20"/>
          <w:szCs w:val="20"/>
        </w:rPr>
        <w:t>10</w:t>
      </w:r>
      <w:r w:rsidR="00A62669" w:rsidRPr="001A1804">
        <w:rPr>
          <w:rFonts w:ascii="Arial" w:hAnsi="Arial" w:cs="Arial"/>
          <w:i/>
          <w:sz w:val="20"/>
          <w:szCs w:val="20"/>
        </w:rPr>
        <w:t>.</w:t>
      </w:r>
      <w:r w:rsidR="00A62669" w:rsidRPr="001A1804">
        <w:rPr>
          <w:rFonts w:ascii="Arial" w:hAnsi="Arial" w:cs="Arial"/>
          <w:i/>
          <w:sz w:val="20"/>
          <w:szCs w:val="20"/>
        </w:rPr>
        <w:tab/>
        <w:t xml:space="preserve">Użytkownicy końcowi mają prawo – za pomocą usługi dostępu do Internetu – do uzyskania dostępu do informacji i treści oraz do ich rozpowszechniania, a także do korzystania z wybranych aplikacji i usług oraz ich udostępniania, jak również do korzystania z wybranych urządzeń końcowych, niezależnie od lokalizacji użytkownika końcowego lub dostawcy usług czy też od lokalizacji, miejsca pochodzenia lub miejsca docelowego informacji, treści lub usługi. </w:t>
      </w:r>
    </w:p>
    <w:p w:rsidR="00A62669" w:rsidRPr="001A1804" w:rsidRDefault="001A1804" w:rsidP="00A62669">
      <w:pPr>
        <w:pStyle w:val="Akapitzlist"/>
        <w:spacing w:before="120" w:after="120"/>
        <w:ind w:left="284"/>
        <w:jc w:val="both"/>
        <w:rPr>
          <w:rFonts w:ascii="Arial" w:hAnsi="Arial" w:cs="Arial"/>
          <w:i/>
          <w:sz w:val="20"/>
          <w:szCs w:val="20"/>
        </w:rPr>
      </w:pPr>
      <w:r>
        <w:rPr>
          <w:rFonts w:ascii="Arial" w:hAnsi="Arial" w:cs="Arial"/>
          <w:i/>
          <w:sz w:val="20"/>
          <w:szCs w:val="20"/>
        </w:rPr>
        <w:t>11</w:t>
      </w:r>
      <w:r w:rsidR="00A62669" w:rsidRPr="001A1804">
        <w:rPr>
          <w:rFonts w:ascii="Arial" w:hAnsi="Arial" w:cs="Arial"/>
          <w:i/>
          <w:sz w:val="20"/>
          <w:szCs w:val="20"/>
        </w:rPr>
        <w:t>.</w:t>
      </w:r>
      <w:r w:rsidR="00A62669" w:rsidRPr="001A1804">
        <w:rPr>
          <w:rFonts w:ascii="Arial" w:hAnsi="Arial" w:cs="Arial"/>
          <w:i/>
          <w:sz w:val="20"/>
          <w:szCs w:val="20"/>
        </w:rPr>
        <w:tab/>
        <w:t xml:space="preserve">W ramach zarządzania siecią i usługami, </w:t>
      </w:r>
      <w:r>
        <w:rPr>
          <w:rFonts w:ascii="Arial" w:hAnsi="Arial" w:cs="Arial"/>
          <w:i/>
          <w:sz w:val="20"/>
          <w:szCs w:val="20"/>
        </w:rPr>
        <w:t>Dostawca usług</w:t>
      </w:r>
      <w:r w:rsidR="00A62669" w:rsidRPr="001A1804">
        <w:rPr>
          <w:rFonts w:ascii="Arial" w:hAnsi="Arial" w:cs="Arial"/>
          <w:i/>
          <w:sz w:val="20"/>
          <w:szCs w:val="20"/>
        </w:rPr>
        <w:t xml:space="preserve"> stosuje środki zarządzania ruchem przewidziane europejskimi i międzynarodowymi standardami telekomunikacyjnymi (ETSI, ITU, IETF). Ze względu na obiektywne różnice w wymogach dotyczących technicznej jakości Usług w zakresie określonych kategorii ruchu, </w:t>
      </w:r>
      <w:r>
        <w:rPr>
          <w:rFonts w:ascii="Arial" w:hAnsi="Arial" w:cs="Arial"/>
          <w:i/>
          <w:sz w:val="20"/>
          <w:szCs w:val="20"/>
        </w:rPr>
        <w:t>Dostawca usług</w:t>
      </w:r>
      <w:r w:rsidR="00A62669" w:rsidRPr="001A1804">
        <w:rPr>
          <w:rFonts w:ascii="Arial" w:hAnsi="Arial" w:cs="Arial"/>
          <w:i/>
          <w:sz w:val="20"/>
          <w:szCs w:val="20"/>
        </w:rPr>
        <w:t xml:space="preserve"> stosuje odpowiednie środki zarządzania ruchem, które wspierają efektywne wykorzystywanie zasobów sieciowych i optymalizację ogólnej jakości transmisji. Środki te polegają na wprowadzeniu rozróżnienia pomiędzy obiektywnie różnymi kategoriami ruchu w celu zapewnienia optymalnej ogólnej jakości i komfortu użytkownika końcowego, w oparciu o obiektywne różnice w wymogach dotyczących technicznej jakości usług (np. dotyczące opóźnienia, wahania opóźnienia, utraty pakietów, przepustowości) w zakresie określonych kategorii ruchu oraz powodują proporcjonalny podział dostępnych zasobów pomiędzy użytkowników końcowych korzystających ze wspólnych zasobów sieci. </w:t>
      </w:r>
    </w:p>
    <w:p w:rsidR="00A62669" w:rsidRPr="001A1804" w:rsidRDefault="0092646E" w:rsidP="00A62669">
      <w:pPr>
        <w:pStyle w:val="Akapitzlist"/>
        <w:spacing w:before="120" w:after="120"/>
        <w:ind w:left="284"/>
        <w:jc w:val="both"/>
        <w:rPr>
          <w:rFonts w:ascii="Arial" w:hAnsi="Arial" w:cs="Arial"/>
          <w:i/>
          <w:sz w:val="20"/>
          <w:szCs w:val="20"/>
        </w:rPr>
      </w:pPr>
      <w:r>
        <w:rPr>
          <w:rFonts w:ascii="Arial" w:hAnsi="Arial" w:cs="Arial"/>
          <w:i/>
          <w:sz w:val="20"/>
          <w:szCs w:val="20"/>
        </w:rPr>
        <w:t>12</w:t>
      </w:r>
      <w:r w:rsidR="001A1804">
        <w:rPr>
          <w:rFonts w:ascii="Arial" w:hAnsi="Arial" w:cs="Arial"/>
          <w:i/>
          <w:sz w:val="20"/>
          <w:szCs w:val="20"/>
        </w:rPr>
        <w:t>.</w:t>
      </w:r>
      <w:r w:rsidR="00A62669" w:rsidRPr="001A1804">
        <w:rPr>
          <w:rFonts w:ascii="Arial" w:hAnsi="Arial" w:cs="Arial"/>
          <w:i/>
          <w:sz w:val="20"/>
          <w:szCs w:val="20"/>
        </w:rPr>
        <w:tab/>
      </w:r>
      <w:r w:rsidR="001A1804">
        <w:rPr>
          <w:rFonts w:ascii="Arial" w:hAnsi="Arial" w:cs="Arial"/>
          <w:i/>
          <w:sz w:val="20"/>
          <w:szCs w:val="20"/>
        </w:rPr>
        <w:t>Dostawca usług</w:t>
      </w:r>
      <w:r w:rsidR="00A62669" w:rsidRPr="001A1804">
        <w:rPr>
          <w:rFonts w:ascii="Arial" w:hAnsi="Arial" w:cs="Arial"/>
          <w:i/>
          <w:sz w:val="20"/>
          <w:szCs w:val="20"/>
        </w:rPr>
        <w:t xml:space="preserve">  może stosować środki zarządzania ruchem w wykraczające poza odpowiednie środki zarządzania ruchem, które mogą m.in. blokować, spowalniać, zmienić, ograniczać, faworyzować lub ingerować w określone treści, aplikacje lub usługi, lub określone kategorie treści, aplikacji lub usług, lub też pogarszać ich jakość, tylko w razie konieczności i tak długo jak to jest konieczne, aby:</w:t>
      </w:r>
    </w:p>
    <w:p w:rsidR="00A62669" w:rsidRPr="001A1804" w:rsidRDefault="00A62669" w:rsidP="00A62669">
      <w:pPr>
        <w:pStyle w:val="Akapitzlist"/>
        <w:spacing w:before="120" w:after="120"/>
        <w:ind w:left="708"/>
        <w:jc w:val="both"/>
        <w:rPr>
          <w:rFonts w:ascii="Arial" w:hAnsi="Arial" w:cs="Arial"/>
          <w:i/>
          <w:sz w:val="20"/>
          <w:szCs w:val="20"/>
        </w:rPr>
      </w:pPr>
      <w:r w:rsidRPr="001A1804">
        <w:rPr>
          <w:rFonts w:ascii="Arial" w:hAnsi="Arial" w:cs="Arial"/>
          <w:i/>
          <w:sz w:val="20"/>
          <w:szCs w:val="20"/>
        </w:rPr>
        <w:t xml:space="preserve">a) zapewnić zgodność z aktami prawodawczymi Unii Europejskiej lub zgodnymi z prawem Unii Europejskiej przepisami krajowymi, którym podlega </w:t>
      </w:r>
      <w:r w:rsidR="00F90D60">
        <w:rPr>
          <w:rFonts w:ascii="Arial" w:hAnsi="Arial" w:cs="Arial"/>
          <w:i/>
          <w:sz w:val="20"/>
          <w:szCs w:val="20"/>
        </w:rPr>
        <w:t>Dostawca usług</w:t>
      </w:r>
      <w:r w:rsidRPr="001A1804">
        <w:rPr>
          <w:rFonts w:ascii="Arial" w:hAnsi="Arial" w:cs="Arial"/>
          <w:i/>
          <w:sz w:val="20"/>
          <w:szCs w:val="20"/>
        </w:rPr>
        <w:t>, w tym prawu karnemu nakazującemu np. blokowanie określonych treści, aplikacji lub usług, lub ze zgodnymi z prawem Unii Europejskiej środkami służącymi wykonaniu takich aktów prawodawczych Unii Europejskiej lub przepisów krajowych, w tym z orzeczeniami sądowymi lub decyzjami organów publicznych dysponujących odpowiednimi uprawnieniami (np. obowiązek wykonania orzeczeń sądowych lub nakazanego przez organy publiczne blokowania nielegalnych treści),</w:t>
      </w:r>
    </w:p>
    <w:p w:rsidR="00A62669" w:rsidRPr="001A1804" w:rsidRDefault="00A62669" w:rsidP="00A62669">
      <w:pPr>
        <w:pStyle w:val="Akapitzlist"/>
        <w:spacing w:before="120" w:after="120"/>
        <w:ind w:left="708"/>
        <w:jc w:val="both"/>
        <w:rPr>
          <w:rFonts w:ascii="Arial" w:hAnsi="Arial" w:cs="Arial"/>
          <w:i/>
          <w:sz w:val="20"/>
          <w:szCs w:val="20"/>
        </w:rPr>
      </w:pPr>
      <w:r w:rsidRPr="001A1804">
        <w:rPr>
          <w:rFonts w:ascii="Arial" w:hAnsi="Arial" w:cs="Arial"/>
          <w:i/>
          <w:sz w:val="20"/>
          <w:szCs w:val="20"/>
        </w:rPr>
        <w:t xml:space="preserve">b) utrzymać integralność i bezpieczeństwo sieci, usług świadczonych za pośrednictwem sieci oraz urządzeń końcowych użytkowników końcowych (np. poprzez zapobieganie cyberatakom przeprowadzanym poprzez rozpowszechnianie złośliwego oprogramowania lub kradzież tożsamości użytkowników końcowych dokonywaną przy użyciu programów szpiegujących), </w:t>
      </w:r>
    </w:p>
    <w:p w:rsidR="00A62669" w:rsidRPr="001A1804" w:rsidRDefault="00A62669" w:rsidP="00A62669">
      <w:pPr>
        <w:pStyle w:val="Akapitzlist"/>
        <w:spacing w:before="120" w:after="120"/>
        <w:ind w:left="708"/>
        <w:jc w:val="both"/>
        <w:rPr>
          <w:rFonts w:ascii="Arial" w:hAnsi="Arial" w:cs="Arial"/>
          <w:i/>
          <w:sz w:val="20"/>
          <w:szCs w:val="20"/>
        </w:rPr>
      </w:pPr>
      <w:r w:rsidRPr="001A1804">
        <w:rPr>
          <w:rFonts w:ascii="Arial" w:hAnsi="Arial" w:cs="Arial"/>
          <w:i/>
          <w:sz w:val="20"/>
          <w:szCs w:val="20"/>
        </w:rPr>
        <w:t>c) zapobiec grożącym przeciążeniom sieci oraz łagodzić skutki przeciążenia sieci, o ile równoważne rodzaje transferu danych są traktowane równo.</w:t>
      </w:r>
    </w:p>
    <w:p w:rsidR="001B068C" w:rsidRPr="00F90D60" w:rsidRDefault="0092646E" w:rsidP="00F90D60">
      <w:pPr>
        <w:spacing w:before="120" w:after="120"/>
        <w:jc w:val="both"/>
        <w:rPr>
          <w:rFonts w:ascii="Arial" w:hAnsi="Arial" w:cs="Arial"/>
          <w:sz w:val="20"/>
          <w:szCs w:val="20"/>
          <w:u w:val="single"/>
        </w:rPr>
      </w:pPr>
      <w:r>
        <w:rPr>
          <w:rFonts w:ascii="Arial" w:eastAsia="Arial Unicode MS" w:hAnsi="Arial" w:cs="Arial"/>
          <w:sz w:val="20"/>
          <w:szCs w:val="20"/>
        </w:rPr>
        <w:t xml:space="preserve">2) </w:t>
      </w:r>
      <w:r w:rsidRPr="00F90D60">
        <w:rPr>
          <w:rFonts w:ascii="Arial" w:eastAsia="Arial Unicode MS" w:hAnsi="Arial" w:cs="Arial"/>
          <w:sz w:val="20"/>
          <w:szCs w:val="20"/>
          <w:u w:val="single"/>
        </w:rPr>
        <w:t xml:space="preserve">zmianę numeracji dotychczasowych ust. 9-11 w </w:t>
      </w:r>
      <w:r w:rsidRPr="00F90D60">
        <w:rPr>
          <w:rFonts w:ascii="Arial" w:hAnsi="Arial" w:cs="Arial"/>
          <w:sz w:val="20"/>
          <w:szCs w:val="20"/>
          <w:u w:val="single"/>
        </w:rPr>
        <w:t>§</w:t>
      </w:r>
      <w:r w:rsidR="00706100">
        <w:rPr>
          <w:rFonts w:ascii="Arial" w:hAnsi="Arial" w:cs="Arial"/>
          <w:sz w:val="20"/>
          <w:szCs w:val="20"/>
          <w:u w:val="single"/>
        </w:rPr>
        <w:t xml:space="preserve"> </w:t>
      </w:r>
      <w:r w:rsidRPr="00F90D60">
        <w:rPr>
          <w:rFonts w:ascii="Arial" w:hAnsi="Arial" w:cs="Arial"/>
          <w:sz w:val="20"/>
          <w:szCs w:val="20"/>
          <w:u w:val="single"/>
        </w:rPr>
        <w:t xml:space="preserve">3 Regulaminu i nadanie im </w:t>
      </w:r>
      <w:r w:rsidR="00706100">
        <w:rPr>
          <w:rFonts w:ascii="Arial" w:hAnsi="Arial" w:cs="Arial"/>
          <w:sz w:val="20"/>
          <w:szCs w:val="20"/>
          <w:u w:val="single"/>
        </w:rPr>
        <w:t xml:space="preserve">odpowiednio </w:t>
      </w:r>
      <w:r w:rsidRPr="00F90D60">
        <w:rPr>
          <w:rFonts w:ascii="Arial" w:hAnsi="Arial" w:cs="Arial"/>
          <w:sz w:val="20"/>
          <w:szCs w:val="20"/>
          <w:u w:val="single"/>
        </w:rPr>
        <w:t>numerów 13-15;</w:t>
      </w:r>
    </w:p>
    <w:p w:rsidR="0092646E" w:rsidRPr="00F90D60" w:rsidRDefault="0092646E" w:rsidP="00F90D60">
      <w:pPr>
        <w:spacing w:before="120" w:after="120"/>
        <w:jc w:val="both"/>
        <w:rPr>
          <w:rFonts w:ascii="Arial" w:eastAsia="Arial Unicode MS" w:hAnsi="Arial" w:cs="Arial"/>
          <w:sz w:val="20"/>
          <w:szCs w:val="20"/>
        </w:rPr>
      </w:pPr>
      <w:r w:rsidRPr="00F90D60">
        <w:rPr>
          <w:rFonts w:ascii="Arial" w:eastAsia="Arial Unicode MS" w:hAnsi="Arial" w:cs="Arial"/>
          <w:sz w:val="20"/>
          <w:szCs w:val="20"/>
        </w:rPr>
        <w:t xml:space="preserve">3) </w:t>
      </w:r>
      <w:r w:rsidRPr="00F90D60">
        <w:rPr>
          <w:rFonts w:ascii="Arial" w:eastAsia="Arial Unicode MS" w:hAnsi="Arial" w:cs="Arial"/>
          <w:sz w:val="20"/>
          <w:szCs w:val="20"/>
          <w:u w:val="single"/>
        </w:rPr>
        <w:t xml:space="preserve">dodanie w § 3 Regulaminu po </w:t>
      </w:r>
      <w:r w:rsidR="00706100">
        <w:rPr>
          <w:rFonts w:ascii="Arial" w:eastAsia="Arial Unicode MS" w:hAnsi="Arial" w:cs="Arial"/>
          <w:sz w:val="20"/>
          <w:szCs w:val="20"/>
          <w:u w:val="single"/>
        </w:rPr>
        <w:t xml:space="preserve">nowym </w:t>
      </w:r>
      <w:r w:rsidRPr="00F90D60">
        <w:rPr>
          <w:rFonts w:ascii="Arial" w:eastAsia="Arial Unicode MS" w:hAnsi="Arial" w:cs="Arial"/>
          <w:sz w:val="20"/>
          <w:szCs w:val="20"/>
          <w:u w:val="single"/>
        </w:rPr>
        <w:t>ust. 15</w:t>
      </w:r>
      <w:r w:rsidR="00706100">
        <w:rPr>
          <w:rFonts w:ascii="Arial" w:eastAsia="Arial Unicode MS" w:hAnsi="Arial" w:cs="Arial"/>
          <w:sz w:val="20"/>
          <w:szCs w:val="20"/>
          <w:u w:val="single"/>
        </w:rPr>
        <w:t xml:space="preserve"> (dotychczasowym ust. 11)</w:t>
      </w:r>
      <w:r w:rsidRPr="00F90D60">
        <w:rPr>
          <w:rFonts w:ascii="Arial" w:eastAsia="Arial Unicode MS" w:hAnsi="Arial" w:cs="Arial"/>
          <w:sz w:val="20"/>
          <w:szCs w:val="20"/>
          <w:u w:val="single"/>
        </w:rPr>
        <w:t xml:space="preserve"> nowych ust. 16 - </w:t>
      </w:r>
      <w:r w:rsidR="00F90D60" w:rsidRPr="00F90D60">
        <w:rPr>
          <w:rFonts w:ascii="Arial" w:eastAsia="Arial Unicode MS" w:hAnsi="Arial" w:cs="Arial"/>
          <w:sz w:val="20"/>
          <w:szCs w:val="20"/>
          <w:u w:val="single"/>
        </w:rPr>
        <w:t>18</w:t>
      </w:r>
      <w:r w:rsidRPr="00F90D60">
        <w:rPr>
          <w:rFonts w:ascii="Arial" w:eastAsia="Arial Unicode MS" w:hAnsi="Arial" w:cs="Arial"/>
          <w:sz w:val="20"/>
          <w:szCs w:val="20"/>
          <w:u w:val="single"/>
        </w:rPr>
        <w:t xml:space="preserve"> w następującym brzmieniu:</w:t>
      </w:r>
    </w:p>
    <w:p w:rsidR="00A62669" w:rsidRPr="0092646E" w:rsidRDefault="0092646E" w:rsidP="0092646E">
      <w:pPr>
        <w:spacing w:before="120" w:after="120"/>
        <w:ind w:left="284"/>
        <w:jc w:val="both"/>
        <w:rPr>
          <w:rFonts w:ascii="Arial" w:eastAsia="Arial Unicode MS" w:hAnsi="Arial" w:cs="Arial"/>
          <w:i/>
          <w:sz w:val="20"/>
          <w:szCs w:val="20"/>
        </w:rPr>
      </w:pPr>
      <w:r>
        <w:rPr>
          <w:rFonts w:ascii="Arial" w:eastAsia="Arial Unicode MS" w:hAnsi="Arial" w:cs="Arial"/>
          <w:sz w:val="20"/>
          <w:szCs w:val="20"/>
        </w:rPr>
        <w:t xml:space="preserve">16. </w:t>
      </w:r>
      <w:r w:rsidR="00A62669" w:rsidRPr="0092646E">
        <w:rPr>
          <w:rFonts w:ascii="Arial" w:eastAsia="Arial Unicode MS" w:hAnsi="Arial" w:cs="Arial"/>
          <w:i/>
          <w:sz w:val="20"/>
          <w:szCs w:val="20"/>
        </w:rPr>
        <w:t xml:space="preserve">Jednoczesne korzystanie przez użytkownika końcowego na tym samym Urządzeniu telekomunikacyjnym z usługi dostępu do Internetu oraz z oferowanych przez </w:t>
      </w:r>
      <w:r>
        <w:rPr>
          <w:rFonts w:ascii="Arial" w:hAnsi="Arial" w:cs="Arial"/>
          <w:i/>
          <w:sz w:val="20"/>
          <w:szCs w:val="20"/>
        </w:rPr>
        <w:t>Dostawcę usług</w:t>
      </w:r>
      <w:r w:rsidR="00A62669" w:rsidRPr="0092646E">
        <w:rPr>
          <w:rFonts w:ascii="Arial" w:hAnsi="Arial" w:cs="Arial"/>
          <w:i/>
          <w:sz w:val="20"/>
          <w:szCs w:val="20"/>
        </w:rPr>
        <w:t xml:space="preserve"> </w:t>
      </w:r>
      <w:r w:rsidR="00A62669" w:rsidRPr="0092646E">
        <w:rPr>
          <w:rFonts w:ascii="Arial" w:eastAsia="Arial Unicode MS" w:hAnsi="Arial" w:cs="Arial"/>
          <w:i/>
          <w:sz w:val="20"/>
          <w:szCs w:val="20"/>
        </w:rPr>
        <w:t xml:space="preserve">innych usług niebędących usługami dostępu do Internetu, które są zoptymalizowane dla określonych treści, aplikacji lub usług, lub ich połączenia, w przypadku gdy optymalizacja jest niezbędna dla spełnienia wymogów określonego poziomu jakości treści, aplikacji lub usług (tzw. usług specjalistycznych), może spowodować ograniczenia prędkości i zwiększanie opóźnień przesyłania danych do i z Internetu dla danego użytkownika końcowego. Wyjaśnienie, w jaki sposób taka usługa niebędąca usługą dostępu do Internetu, z której korzysta użytkownik końcowy, mogłaby w praktyce wpłynąć na świadczone na jego rzecz usługi dostępu do Internetu, zawiera regulamin takiej usługi. </w:t>
      </w:r>
    </w:p>
    <w:p w:rsidR="0092646E" w:rsidRPr="001A1804" w:rsidRDefault="0092646E" w:rsidP="0092646E">
      <w:pPr>
        <w:spacing w:before="120" w:after="120"/>
        <w:ind w:left="284"/>
        <w:jc w:val="both"/>
        <w:rPr>
          <w:rFonts w:ascii="Arial" w:eastAsia="Arial Unicode MS" w:hAnsi="Arial" w:cs="Arial"/>
          <w:i/>
          <w:sz w:val="20"/>
          <w:szCs w:val="20"/>
        </w:rPr>
      </w:pPr>
      <w:r>
        <w:rPr>
          <w:rFonts w:ascii="Arial" w:eastAsia="Arial Unicode MS" w:hAnsi="Arial" w:cs="Arial"/>
          <w:i/>
          <w:sz w:val="20"/>
          <w:szCs w:val="20"/>
        </w:rPr>
        <w:t xml:space="preserve">17. </w:t>
      </w:r>
      <w:r w:rsidR="00A62669" w:rsidRPr="001A1804">
        <w:rPr>
          <w:rFonts w:ascii="Arial" w:eastAsia="Arial Unicode MS" w:hAnsi="Arial" w:cs="Arial"/>
          <w:i/>
          <w:sz w:val="20"/>
          <w:szCs w:val="20"/>
        </w:rPr>
        <w:t xml:space="preserve">Szacunkowe maksymalne prędkości pobierania i wysyłania danych w ramach usługi dostępu do Internetu dla poszczególnych technologii sieciowych </w:t>
      </w:r>
      <w:r>
        <w:rPr>
          <w:rFonts w:ascii="Arial" w:eastAsia="Arial Unicode MS" w:hAnsi="Arial" w:cs="Arial"/>
          <w:i/>
          <w:sz w:val="20"/>
          <w:szCs w:val="20"/>
        </w:rPr>
        <w:t xml:space="preserve">określone zostały w Cenniku. </w:t>
      </w:r>
      <w:r w:rsidRPr="0092646E">
        <w:rPr>
          <w:rFonts w:ascii="Arial" w:eastAsia="Arial Unicode MS" w:hAnsi="Arial" w:cs="Arial"/>
          <w:i/>
          <w:sz w:val="20"/>
          <w:szCs w:val="20"/>
        </w:rPr>
        <w:t>Podane prędkości są szacunkowymi wartościami maksymalnymi. Rzeczywista osiągalna prędkość zależy od wielu czynników, w tym od wykorzystywanego Urządzenia telekomunikacyjnego, jego kategorii i oprogramowania, w tym działających aplikacji, wykorzystywanej technologii sieciowej, siły i jakości sygnału radiowego odległości od stacji bazowej, c</w:t>
      </w:r>
      <w:r w:rsidRPr="001A1804">
        <w:rPr>
          <w:rFonts w:ascii="Arial" w:eastAsia="Arial Unicode MS" w:hAnsi="Arial" w:cs="Arial"/>
          <w:i/>
          <w:sz w:val="20"/>
          <w:szCs w:val="20"/>
        </w:rPr>
        <w:t xml:space="preserve">zynników wpływających na propagację fal radiowych (takich jak uwarunkowania geograficzne, urbanistyczne, atmosferyczne, struktury i tłumienności materiałów budowlanych użytych do konstrukcji budynku), ilości i aktywności innych użytkowników końcowych obsługiwanych przez poszczególne stacje bazowe, rodzaju wykorzystywanej Karty SIM. </w:t>
      </w:r>
      <w:r w:rsidRPr="001A1804">
        <w:rPr>
          <w:rFonts w:ascii="Arial" w:eastAsia="Arial Unicode MS" w:hAnsi="Arial" w:cs="Arial"/>
          <w:i/>
          <w:sz w:val="20"/>
          <w:szCs w:val="20"/>
        </w:rPr>
        <w:lastRenderedPageBreak/>
        <w:t>Na niektórych obszarach Polski dostępne są tylko wybrane technologie sieciowe, a zatem parametry usługi dostępu do Internetu mogą być różne w zależności od miejsca korzystania z tej usługi.</w:t>
      </w:r>
    </w:p>
    <w:p w:rsidR="0092646E" w:rsidRPr="001A1804" w:rsidRDefault="0092646E" w:rsidP="0092646E">
      <w:pPr>
        <w:spacing w:before="120" w:after="120"/>
        <w:ind w:left="284"/>
        <w:jc w:val="both"/>
        <w:rPr>
          <w:rFonts w:ascii="Arial" w:eastAsia="Arial Unicode MS" w:hAnsi="Arial" w:cs="Arial"/>
          <w:i/>
          <w:sz w:val="20"/>
          <w:szCs w:val="20"/>
        </w:rPr>
      </w:pPr>
      <w:r>
        <w:rPr>
          <w:rFonts w:ascii="Arial" w:eastAsia="Arial Unicode MS" w:hAnsi="Arial" w:cs="Arial"/>
          <w:i/>
          <w:sz w:val="20"/>
          <w:szCs w:val="20"/>
        </w:rPr>
        <w:t xml:space="preserve">18. </w:t>
      </w:r>
      <w:r w:rsidRPr="001A1804">
        <w:rPr>
          <w:rFonts w:ascii="Arial" w:eastAsia="Arial Unicode MS" w:hAnsi="Arial" w:cs="Arial"/>
          <w:i/>
          <w:sz w:val="20"/>
          <w:szCs w:val="20"/>
        </w:rPr>
        <w:t xml:space="preserve">Szacunkowe maksymalne prędkości pobierania i wysyłania danych w ramach usług dostępu do Internetu dla poszczególnych technologii sieciowych przedstawione są też na stronie internetowej www. </w:t>
      </w:r>
      <w:r w:rsidRPr="0092646E">
        <w:rPr>
          <w:rFonts w:ascii="Arial" w:eastAsia="Arial Unicode MS" w:hAnsi="Arial" w:cs="Arial"/>
          <w:i/>
          <w:sz w:val="20"/>
          <w:szCs w:val="20"/>
          <w:highlight w:val="yellow"/>
        </w:rPr>
        <w:t>_____________________</w:t>
      </w:r>
      <w:r w:rsidRPr="001A1804">
        <w:rPr>
          <w:rFonts w:ascii="Arial" w:eastAsia="Arial Unicode MS" w:hAnsi="Arial" w:cs="Arial"/>
          <w:i/>
          <w:sz w:val="20"/>
          <w:szCs w:val="20"/>
        </w:rPr>
        <w:t xml:space="preserve">.  W miarę rozwoju sieci </w:t>
      </w:r>
      <w:r>
        <w:rPr>
          <w:rFonts w:ascii="Arial" w:eastAsia="Arial Unicode MS" w:hAnsi="Arial" w:cs="Arial"/>
          <w:i/>
          <w:sz w:val="20"/>
          <w:szCs w:val="20"/>
        </w:rPr>
        <w:t xml:space="preserve">Dostawcy usług </w:t>
      </w:r>
      <w:r w:rsidRPr="001A1804">
        <w:rPr>
          <w:rFonts w:ascii="Arial" w:eastAsia="Arial Unicode MS" w:hAnsi="Arial" w:cs="Arial"/>
          <w:i/>
          <w:sz w:val="20"/>
          <w:szCs w:val="20"/>
        </w:rPr>
        <w:t>skutkującego zwiększeniem prędkości pobierania i wysyłania danych w ramach usługi dostępu do Internetu, informacje na temat szacunkowych maksymalnych prędkości pobierania i wysyłania danych w ramach usługi dostępu do Internetu będą aktualizowane poprzez publikację na stronie internetowej www</w:t>
      </w:r>
      <w:r w:rsidRPr="0092646E">
        <w:rPr>
          <w:rFonts w:ascii="Arial" w:eastAsia="Arial Unicode MS" w:hAnsi="Arial" w:cs="Arial"/>
          <w:i/>
          <w:sz w:val="20"/>
          <w:szCs w:val="20"/>
          <w:highlight w:val="yellow"/>
        </w:rPr>
        <w:t>.____________________.</w:t>
      </w:r>
    </w:p>
    <w:p w:rsidR="0092646E" w:rsidRDefault="0092646E" w:rsidP="0092646E">
      <w:pPr>
        <w:pStyle w:val="Akapitzlist"/>
        <w:ind w:left="360"/>
        <w:contextualSpacing w:val="0"/>
        <w:jc w:val="both"/>
        <w:rPr>
          <w:rFonts w:ascii="Arial" w:eastAsia="Arial Unicode MS" w:hAnsi="Arial" w:cs="Arial"/>
          <w:i/>
          <w:sz w:val="20"/>
          <w:szCs w:val="20"/>
        </w:rPr>
      </w:pPr>
    </w:p>
    <w:p w:rsidR="0092646E" w:rsidRDefault="0092646E" w:rsidP="0092646E">
      <w:pPr>
        <w:pStyle w:val="Akapitzlist"/>
        <w:ind w:left="360"/>
        <w:contextualSpacing w:val="0"/>
        <w:jc w:val="both"/>
        <w:rPr>
          <w:rFonts w:ascii="Arial" w:eastAsia="Arial Unicode MS" w:hAnsi="Arial" w:cs="Arial"/>
          <w:i/>
          <w:sz w:val="20"/>
          <w:szCs w:val="20"/>
        </w:rPr>
      </w:pPr>
    </w:p>
    <w:p w:rsidR="00A62669" w:rsidRPr="00F90D60" w:rsidRDefault="0092646E" w:rsidP="00F90D60">
      <w:pPr>
        <w:pStyle w:val="Akapitzlist"/>
        <w:numPr>
          <w:ilvl w:val="0"/>
          <w:numId w:val="9"/>
        </w:numPr>
        <w:autoSpaceDN w:val="0"/>
        <w:spacing w:line="312" w:lineRule="auto"/>
        <w:jc w:val="both"/>
        <w:textAlignment w:val="baseline"/>
        <w:rPr>
          <w:rFonts w:ascii="Arial" w:hAnsi="Arial" w:cs="Arial"/>
          <w:b/>
          <w:sz w:val="20"/>
          <w:szCs w:val="20"/>
        </w:rPr>
      </w:pPr>
      <w:r w:rsidRPr="00F90D60">
        <w:rPr>
          <w:rFonts w:ascii="Arial" w:hAnsi="Arial" w:cs="Arial"/>
          <w:b/>
          <w:sz w:val="20"/>
          <w:szCs w:val="20"/>
        </w:rPr>
        <w:t>Informujemy, iż z dniem 1 stycznia 2017r. nastąpi zmiana Cennika usługi FLY Mobile dla Abon</w:t>
      </w:r>
      <w:r w:rsidR="00F90D60" w:rsidRPr="00F90D60">
        <w:rPr>
          <w:rFonts w:ascii="Arial" w:hAnsi="Arial" w:cs="Arial"/>
          <w:b/>
          <w:sz w:val="20"/>
          <w:szCs w:val="20"/>
        </w:rPr>
        <w:t>entów przez zastąpienie treści punktu „Limity Prędkości Przesyłu Danych” następującymi wartościami:</w:t>
      </w:r>
    </w:p>
    <w:p w:rsidR="00F90D60" w:rsidRPr="00F90D60" w:rsidRDefault="00F90D60" w:rsidP="00F90D60">
      <w:pPr>
        <w:pStyle w:val="Akapitzlist"/>
        <w:autoSpaceDN w:val="0"/>
        <w:spacing w:line="312" w:lineRule="auto"/>
        <w:ind w:left="1080"/>
        <w:jc w:val="both"/>
        <w:textAlignment w:val="baseline"/>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2498"/>
        <w:gridCol w:w="3504"/>
        <w:gridCol w:w="3192"/>
      </w:tblGrid>
      <w:tr w:rsidR="00F90D60" w:rsidRPr="001A1804" w:rsidTr="00210B6A">
        <w:tc>
          <w:tcPr>
            <w:tcW w:w="919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0D60" w:rsidRPr="00F90D60" w:rsidRDefault="00F90D60" w:rsidP="00F90D60">
            <w:pPr>
              <w:jc w:val="center"/>
              <w:rPr>
                <w:rFonts w:ascii="Arial" w:hAnsi="Arial" w:cs="Arial"/>
                <w:b/>
                <w:i/>
                <w:sz w:val="20"/>
                <w:szCs w:val="20"/>
              </w:rPr>
            </w:pPr>
            <w:r w:rsidRPr="00F90D60">
              <w:rPr>
                <w:rFonts w:ascii="Arial" w:hAnsi="Arial" w:cs="Arial"/>
                <w:b/>
                <w:i/>
                <w:sz w:val="20"/>
                <w:szCs w:val="20"/>
              </w:rPr>
              <w:t>Maksymalne prędkości pobierania i wysyłania danych</w:t>
            </w:r>
          </w:p>
        </w:tc>
      </w:tr>
      <w:tr w:rsidR="00A62669" w:rsidRPr="001A1804" w:rsidTr="00F90D60">
        <w:tc>
          <w:tcPr>
            <w:tcW w:w="2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Technologia</w:t>
            </w: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Wysyłanie danych</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Pobieranie danych</w:t>
            </w:r>
          </w:p>
        </w:tc>
      </w:tr>
      <w:tr w:rsidR="00A62669" w:rsidRPr="001A1804" w:rsidTr="00F90D60">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 xml:space="preserve">2G/GSM-GPRS </w:t>
            </w:r>
          </w:p>
        </w:tc>
        <w:tc>
          <w:tcPr>
            <w:tcW w:w="3504"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20 kb/s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80  kb/s</w:t>
            </w:r>
          </w:p>
        </w:tc>
      </w:tr>
      <w:tr w:rsidR="00A62669" w:rsidRPr="001A1804" w:rsidTr="00F90D60">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 xml:space="preserve">2G/GSM-EDGE </w:t>
            </w:r>
          </w:p>
        </w:tc>
        <w:tc>
          <w:tcPr>
            <w:tcW w:w="3504"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58,4 kb/s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233,6 kb/s</w:t>
            </w:r>
          </w:p>
        </w:tc>
      </w:tr>
      <w:tr w:rsidR="00A62669" w:rsidRPr="001A1804" w:rsidTr="00F90D60">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3G/UMTS</w:t>
            </w:r>
          </w:p>
        </w:tc>
        <w:tc>
          <w:tcPr>
            <w:tcW w:w="3504"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384 kb/s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384 kb/s</w:t>
            </w:r>
          </w:p>
        </w:tc>
      </w:tr>
      <w:tr w:rsidR="00A62669" w:rsidRPr="001A1804" w:rsidTr="00F90D60">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3G/UMTS-HSPA</w:t>
            </w:r>
          </w:p>
        </w:tc>
        <w:tc>
          <w:tcPr>
            <w:tcW w:w="3504"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5,4 Mb/s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42 Mb/s</w:t>
            </w:r>
          </w:p>
        </w:tc>
      </w:tr>
      <w:tr w:rsidR="00A62669" w:rsidRPr="001A1804" w:rsidTr="00F90D60">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4G/LTE</w:t>
            </w:r>
          </w:p>
        </w:tc>
        <w:tc>
          <w:tcPr>
            <w:tcW w:w="3504"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50 Mb/s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150 Mb/s</w:t>
            </w:r>
          </w:p>
        </w:tc>
      </w:tr>
      <w:tr w:rsidR="00A62669" w:rsidRPr="001A1804" w:rsidTr="00F90D60">
        <w:tc>
          <w:tcPr>
            <w:tcW w:w="2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4G/LTE-Advanced</w:t>
            </w: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50 Mb/s</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669" w:rsidRPr="001A1804" w:rsidRDefault="00A62669" w:rsidP="00A13116">
            <w:pPr>
              <w:rPr>
                <w:rFonts w:ascii="Arial" w:hAnsi="Arial" w:cs="Arial"/>
                <w:i/>
                <w:sz w:val="20"/>
                <w:szCs w:val="20"/>
              </w:rPr>
            </w:pPr>
            <w:r w:rsidRPr="001A1804">
              <w:rPr>
                <w:rFonts w:ascii="Arial" w:hAnsi="Arial" w:cs="Arial"/>
                <w:i/>
                <w:sz w:val="20"/>
                <w:szCs w:val="20"/>
              </w:rPr>
              <w:t>300 Mb/s</w:t>
            </w:r>
          </w:p>
        </w:tc>
      </w:tr>
      <w:tr w:rsidR="00F90D60" w:rsidRPr="001A1804" w:rsidTr="00F90D60">
        <w:tc>
          <w:tcPr>
            <w:tcW w:w="919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0D60" w:rsidRPr="00F90D60" w:rsidRDefault="00F90D60" w:rsidP="00F90D60">
            <w:pPr>
              <w:jc w:val="both"/>
              <w:rPr>
                <w:rFonts w:ascii="Arial" w:eastAsia="Calibri" w:hAnsi="Arial" w:cs="Arial"/>
                <w:i/>
                <w:kern w:val="1"/>
                <w:sz w:val="20"/>
                <w:szCs w:val="20"/>
                <w:lang w:eastAsia="zh-CN"/>
              </w:rPr>
            </w:pPr>
            <w:r w:rsidRPr="00F90D60">
              <w:rPr>
                <w:rFonts w:ascii="Arial" w:eastAsia="Calibri" w:hAnsi="Arial" w:cs="Arial"/>
                <w:i/>
                <w:kern w:val="1"/>
                <w:sz w:val="20"/>
                <w:szCs w:val="20"/>
                <w:lang w:eastAsia="zh-CN"/>
              </w:rPr>
              <w:t>Prędkości deklarowane przesyłu</w:t>
            </w:r>
            <w:bookmarkStart w:id="0" w:name="_GoBack"/>
            <w:bookmarkEnd w:id="0"/>
            <w:r w:rsidRPr="00F90D60">
              <w:rPr>
                <w:rFonts w:ascii="Arial" w:eastAsia="Calibri" w:hAnsi="Arial" w:cs="Arial"/>
                <w:i/>
                <w:kern w:val="1"/>
                <w:sz w:val="20"/>
                <w:szCs w:val="20"/>
                <w:lang w:eastAsia="zh-CN"/>
              </w:rPr>
              <w:t xml:space="preserve"> danych mogą być określone w reklamach, przekazach handlowych lub Umowie.</w:t>
            </w:r>
          </w:p>
        </w:tc>
      </w:tr>
    </w:tbl>
    <w:p w:rsidR="00A62669" w:rsidRDefault="00A62669" w:rsidP="00A62669">
      <w:pPr>
        <w:rPr>
          <w:rFonts w:ascii="Arial" w:hAnsi="Arial" w:cs="Arial"/>
          <w:i/>
          <w:sz w:val="20"/>
          <w:szCs w:val="20"/>
        </w:rPr>
      </w:pPr>
    </w:p>
    <w:p w:rsidR="00F90D60" w:rsidRDefault="00F90D60" w:rsidP="00A62669">
      <w:pPr>
        <w:rPr>
          <w:rFonts w:ascii="Arial" w:hAnsi="Arial" w:cs="Arial"/>
          <w:i/>
          <w:sz w:val="20"/>
          <w:szCs w:val="20"/>
        </w:rPr>
      </w:pPr>
    </w:p>
    <w:p w:rsidR="00F90D60" w:rsidRDefault="00F90D60" w:rsidP="00F90D60">
      <w:pPr>
        <w:pStyle w:val="Akapitzlist"/>
        <w:numPr>
          <w:ilvl w:val="0"/>
          <w:numId w:val="9"/>
        </w:numPr>
        <w:rPr>
          <w:rFonts w:ascii="Arial" w:hAnsi="Arial" w:cs="Arial"/>
          <w:b/>
          <w:sz w:val="20"/>
          <w:szCs w:val="20"/>
        </w:rPr>
      </w:pPr>
      <w:r w:rsidRPr="00F90D60">
        <w:rPr>
          <w:rFonts w:ascii="Arial" w:hAnsi="Arial" w:cs="Arial"/>
          <w:b/>
          <w:sz w:val="20"/>
          <w:szCs w:val="20"/>
        </w:rPr>
        <w:t>Prawo do rozwiązania Umowy</w:t>
      </w:r>
    </w:p>
    <w:p w:rsidR="00F90D60" w:rsidRDefault="00F90D60" w:rsidP="00F90D60">
      <w:pPr>
        <w:ind w:left="-567"/>
        <w:jc w:val="both"/>
        <w:rPr>
          <w:rFonts w:ascii="Arial" w:hAnsi="Arial" w:cs="Arial"/>
          <w:sz w:val="20"/>
          <w:szCs w:val="20"/>
        </w:rPr>
      </w:pPr>
      <w:r>
        <w:rPr>
          <w:rFonts w:ascii="Arial" w:hAnsi="Arial" w:cs="Arial"/>
          <w:sz w:val="20"/>
          <w:szCs w:val="20"/>
        </w:rPr>
        <w:t xml:space="preserve">Zmiany wskazane w pkt. I i II niniejszego zawiadomienia wchodzą w życie z dniem 1 stycznia 2017 r. </w:t>
      </w:r>
      <w:r w:rsidRPr="00F90D60">
        <w:rPr>
          <w:rFonts w:ascii="Arial" w:hAnsi="Arial" w:cs="Arial"/>
          <w:sz w:val="20"/>
          <w:szCs w:val="20"/>
        </w:rPr>
        <w:t xml:space="preserve">Jednocześnie informujemy, że w przypadku jeśli nie akceptują Państwo propozycji wprowadzenia zmian mają Państwo prawo do rozwiązania zawartej umowy abonenckiej w formie pisemnej w terminie do dnia 1 stycznia 2017 r. W razie wypowiedzenia umowy abonenckiej w trybie wskazanym powyżej </w:t>
      </w:r>
      <w:r w:rsidR="00706100">
        <w:rPr>
          <w:rFonts w:ascii="Arial" w:hAnsi="Arial" w:cs="Arial"/>
          <w:sz w:val="20"/>
          <w:szCs w:val="20"/>
        </w:rPr>
        <w:t>Dostawcy usług</w:t>
      </w:r>
      <w:r w:rsidRPr="00F90D60">
        <w:rPr>
          <w:rFonts w:ascii="Arial" w:hAnsi="Arial" w:cs="Arial"/>
          <w:sz w:val="20"/>
          <w:szCs w:val="20"/>
        </w:rPr>
        <w:t xml:space="preserve"> będzie przysługiwało roszczenie o zwrot ulg udzielonych przy zawarciu umowy, o których mowa w art. 57 ust. 6 ustawy Prawo Telekomunikacyjne.</w:t>
      </w:r>
    </w:p>
    <w:p w:rsidR="00F90D60" w:rsidRDefault="00F90D60" w:rsidP="00F90D60">
      <w:pPr>
        <w:ind w:left="-567"/>
        <w:jc w:val="both"/>
        <w:rPr>
          <w:rFonts w:ascii="Arial" w:hAnsi="Arial" w:cs="Arial"/>
          <w:sz w:val="20"/>
          <w:szCs w:val="20"/>
        </w:rPr>
      </w:pPr>
    </w:p>
    <w:p w:rsidR="00F90D60" w:rsidRDefault="00F90D60" w:rsidP="00F90D60">
      <w:pPr>
        <w:ind w:left="-567"/>
        <w:jc w:val="center"/>
        <w:rPr>
          <w:rFonts w:ascii="Arial" w:hAnsi="Arial" w:cs="Arial"/>
          <w:b/>
          <w:i/>
          <w:sz w:val="20"/>
          <w:szCs w:val="20"/>
        </w:rPr>
      </w:pPr>
    </w:p>
    <w:p w:rsidR="00F90D60" w:rsidRPr="00F90D60" w:rsidRDefault="00F90D60" w:rsidP="00F90D60">
      <w:pPr>
        <w:ind w:left="-567"/>
        <w:jc w:val="center"/>
        <w:rPr>
          <w:rFonts w:ascii="Arial" w:hAnsi="Arial" w:cs="Arial"/>
          <w:b/>
          <w:i/>
          <w:sz w:val="20"/>
          <w:szCs w:val="20"/>
        </w:rPr>
      </w:pPr>
      <w:r w:rsidRPr="00F90D60">
        <w:rPr>
          <w:rFonts w:ascii="Arial" w:hAnsi="Arial" w:cs="Arial"/>
          <w:b/>
          <w:i/>
          <w:sz w:val="20"/>
          <w:szCs w:val="20"/>
        </w:rPr>
        <w:t>/KONIEC TREŚCI OGŁOSZENIA/</w:t>
      </w:r>
    </w:p>
    <w:sectPr w:rsidR="00F90D60" w:rsidRPr="00F90D60" w:rsidSect="009B6C0F">
      <w:headerReference w:type="default" r:id="rId8"/>
      <w:footerReference w:type="default" r:id="rId9"/>
      <w:pgSz w:w="11906" w:h="16838"/>
      <w:pgMar w:top="972" w:right="1416" w:bottom="1417"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67" w:rsidRDefault="00EC4E67" w:rsidP="009B6C0F">
      <w:r>
        <w:separator/>
      </w:r>
    </w:p>
  </w:endnote>
  <w:endnote w:type="continuationSeparator" w:id="0">
    <w:p w:rsidR="00EC4E67" w:rsidRDefault="00EC4E67" w:rsidP="009B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8">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0F" w:rsidRDefault="009B6C0F" w:rsidP="001A1804">
    <w:pPr>
      <w:pStyle w:val="Stopka"/>
      <w:ind w:righ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67" w:rsidRDefault="00EC4E67" w:rsidP="009B6C0F">
      <w:r>
        <w:separator/>
      </w:r>
    </w:p>
  </w:footnote>
  <w:footnote w:type="continuationSeparator" w:id="0">
    <w:p w:rsidR="00EC4E67" w:rsidRDefault="00EC4E67" w:rsidP="009B6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0F" w:rsidRDefault="009B6C0F" w:rsidP="009B6C0F">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2C"/>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2922BC"/>
    <w:multiLevelType w:val="hybridMultilevel"/>
    <w:tmpl w:val="5DBE98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27537B"/>
    <w:multiLevelType w:val="hybridMultilevel"/>
    <w:tmpl w:val="D0387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1C5D55"/>
    <w:multiLevelType w:val="hybridMultilevel"/>
    <w:tmpl w:val="211C71E4"/>
    <w:lvl w:ilvl="0" w:tplc="A11E9B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4015DB"/>
    <w:multiLevelType w:val="hybridMultilevel"/>
    <w:tmpl w:val="1BE6C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8994DFA"/>
    <w:multiLevelType w:val="hybridMultilevel"/>
    <w:tmpl w:val="211C71E4"/>
    <w:lvl w:ilvl="0" w:tplc="A11E9B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76BD6"/>
    <w:multiLevelType w:val="hybridMultilevel"/>
    <w:tmpl w:val="211C71E4"/>
    <w:lvl w:ilvl="0" w:tplc="A11E9B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137AC6"/>
    <w:multiLevelType w:val="multilevel"/>
    <w:tmpl w:val="9C94841C"/>
    <w:lvl w:ilvl="0">
      <w:start w:val="1"/>
      <w:numFmt w:val="decimal"/>
      <w:lvlText w:val="%1."/>
      <w:lvlJc w:val="left"/>
      <w:pPr>
        <w:ind w:left="1440" w:hanging="360"/>
      </w:pPr>
    </w:lvl>
    <w:lvl w:ilvl="1">
      <w:start w:val="1"/>
      <w:numFmt w:val="decimal"/>
      <w:lvlText w:val="%1.%2."/>
      <w:lvlJc w:val="left"/>
      <w:pPr>
        <w:ind w:left="1800" w:hanging="360"/>
      </w:pPr>
    </w:lvl>
    <w:lvl w:ilvl="2">
      <w:start w:val="1"/>
      <w:numFmt w:val="decimal"/>
      <w:lvlText w:val="%1.%2.%3."/>
      <w:lvlJc w:val="left"/>
      <w:pPr>
        <w:ind w:left="2520" w:hanging="720"/>
      </w:pPr>
    </w:lvl>
    <w:lvl w:ilvl="3">
      <w:start w:val="1"/>
      <w:numFmt w:val="decimal"/>
      <w:lvlText w:val="%1.%2.%3.%4."/>
      <w:lvlJc w:val="left"/>
      <w:pPr>
        <w:ind w:left="2880" w:hanging="720"/>
      </w:pPr>
    </w:lvl>
    <w:lvl w:ilvl="4">
      <w:start w:val="1"/>
      <w:numFmt w:val="decimal"/>
      <w:lvlText w:val="%1.%2.%3.%4.%5."/>
      <w:lvlJc w:val="left"/>
      <w:pPr>
        <w:ind w:left="3600" w:hanging="1080"/>
      </w:pPr>
    </w:lvl>
    <w:lvl w:ilvl="5">
      <w:start w:val="1"/>
      <w:numFmt w:val="decimal"/>
      <w:lvlText w:val="%1.%2.%3.%4.%5.%6."/>
      <w:lvlJc w:val="left"/>
      <w:pPr>
        <w:ind w:left="3960" w:hanging="1080"/>
      </w:pPr>
    </w:lvl>
    <w:lvl w:ilvl="6">
      <w:start w:val="1"/>
      <w:numFmt w:val="decimal"/>
      <w:lvlText w:val="%1.%2.%3.%4.%5.%6.%7."/>
      <w:lvlJc w:val="left"/>
      <w:pPr>
        <w:ind w:left="4680" w:hanging="1440"/>
      </w:pPr>
    </w:lvl>
    <w:lvl w:ilvl="7">
      <w:start w:val="1"/>
      <w:numFmt w:val="decimal"/>
      <w:lvlText w:val="%1.%2.%3.%4.%5.%6.%7.%8."/>
      <w:lvlJc w:val="left"/>
      <w:pPr>
        <w:ind w:left="5040" w:hanging="1440"/>
      </w:pPr>
    </w:lvl>
    <w:lvl w:ilvl="8">
      <w:start w:val="1"/>
      <w:numFmt w:val="decimal"/>
      <w:lvlText w:val="%1.%2.%3.%4.%5.%6.%7.%8.%9."/>
      <w:lvlJc w:val="left"/>
      <w:pPr>
        <w:ind w:left="5760" w:hanging="1800"/>
      </w:pPr>
    </w:lvl>
  </w:abstractNum>
  <w:abstractNum w:abstractNumId="8" w15:restartNumberingAfterBreak="0">
    <w:nsid w:val="6E422259"/>
    <w:multiLevelType w:val="hybridMultilevel"/>
    <w:tmpl w:val="F5AA3F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72B60B01"/>
    <w:multiLevelType w:val="multilevel"/>
    <w:tmpl w:val="D4A66B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
  </w:num>
  <w:num w:numId="5">
    <w:abstractNumId w:val="0"/>
  </w:num>
  <w:num w:numId="6">
    <w:abstractNumId w:val="4"/>
  </w:num>
  <w:num w:numId="7">
    <w:abstractNumId w:val="8"/>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0F"/>
    <w:rsid w:val="00023EC5"/>
    <w:rsid w:val="00045846"/>
    <w:rsid w:val="00113365"/>
    <w:rsid w:val="00136EBF"/>
    <w:rsid w:val="00195C72"/>
    <w:rsid w:val="001A0B6E"/>
    <w:rsid w:val="001A1804"/>
    <w:rsid w:val="001B068C"/>
    <w:rsid w:val="00266042"/>
    <w:rsid w:val="002A04A3"/>
    <w:rsid w:val="002E7317"/>
    <w:rsid w:val="004E647F"/>
    <w:rsid w:val="0060445C"/>
    <w:rsid w:val="006A7BA6"/>
    <w:rsid w:val="006F488A"/>
    <w:rsid w:val="00706100"/>
    <w:rsid w:val="0074410E"/>
    <w:rsid w:val="007B0789"/>
    <w:rsid w:val="008F0044"/>
    <w:rsid w:val="0092646E"/>
    <w:rsid w:val="009A741C"/>
    <w:rsid w:val="009B6C0F"/>
    <w:rsid w:val="00A62669"/>
    <w:rsid w:val="00AB2B27"/>
    <w:rsid w:val="00AC3C57"/>
    <w:rsid w:val="00AC5803"/>
    <w:rsid w:val="00D11629"/>
    <w:rsid w:val="00E62E94"/>
    <w:rsid w:val="00E63506"/>
    <w:rsid w:val="00EC4E67"/>
    <w:rsid w:val="00F90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5EB12-8196-4F7C-9B7C-30B5DA58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C0F"/>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6C0F"/>
    <w:pPr>
      <w:tabs>
        <w:tab w:val="center" w:pos="4536"/>
        <w:tab w:val="right" w:pos="9072"/>
      </w:tabs>
    </w:pPr>
  </w:style>
  <w:style w:type="character" w:customStyle="1" w:styleId="NagwekZnak">
    <w:name w:val="Nagłówek Znak"/>
    <w:basedOn w:val="Domylnaczcionkaakapitu"/>
    <w:link w:val="Nagwek"/>
    <w:uiPriority w:val="99"/>
    <w:rsid w:val="009B6C0F"/>
  </w:style>
  <w:style w:type="paragraph" w:styleId="Stopka">
    <w:name w:val="footer"/>
    <w:basedOn w:val="Normalny"/>
    <w:link w:val="StopkaZnak"/>
    <w:uiPriority w:val="99"/>
    <w:unhideWhenUsed/>
    <w:rsid w:val="009B6C0F"/>
    <w:pPr>
      <w:tabs>
        <w:tab w:val="center" w:pos="4536"/>
        <w:tab w:val="right" w:pos="9072"/>
      </w:tabs>
    </w:pPr>
  </w:style>
  <w:style w:type="character" w:customStyle="1" w:styleId="StopkaZnak">
    <w:name w:val="Stopka Znak"/>
    <w:basedOn w:val="Domylnaczcionkaakapitu"/>
    <w:link w:val="Stopka"/>
    <w:uiPriority w:val="99"/>
    <w:rsid w:val="009B6C0F"/>
  </w:style>
  <w:style w:type="character" w:styleId="Hipercze">
    <w:name w:val="Hyperlink"/>
    <w:basedOn w:val="Domylnaczcionkaakapitu"/>
    <w:uiPriority w:val="99"/>
    <w:unhideWhenUsed/>
    <w:rsid w:val="009B6C0F"/>
    <w:rPr>
      <w:color w:val="0000FF"/>
      <w:u w:val="single"/>
    </w:rPr>
  </w:style>
  <w:style w:type="paragraph" w:styleId="Zwykytekst">
    <w:name w:val="Plain Text"/>
    <w:basedOn w:val="Normalny"/>
    <w:link w:val="ZwykytekstZnak"/>
    <w:uiPriority w:val="99"/>
    <w:semiHidden/>
    <w:unhideWhenUsed/>
    <w:rsid w:val="009B6C0F"/>
    <w:rPr>
      <w:lang w:eastAsia="pl-PL"/>
    </w:rPr>
  </w:style>
  <w:style w:type="character" w:customStyle="1" w:styleId="ZwykytekstZnak">
    <w:name w:val="Zwykły tekst Znak"/>
    <w:basedOn w:val="Domylnaczcionkaakapitu"/>
    <w:link w:val="Zwykytekst"/>
    <w:uiPriority w:val="99"/>
    <w:semiHidden/>
    <w:rsid w:val="009B6C0F"/>
    <w:rPr>
      <w:rFonts w:ascii="Calibri" w:hAnsi="Calibri" w:cs="Times New Roman"/>
      <w:lang w:eastAsia="pl-PL"/>
    </w:rPr>
  </w:style>
  <w:style w:type="character" w:styleId="UyteHipercze">
    <w:name w:val="FollowedHyperlink"/>
    <w:basedOn w:val="Domylnaczcionkaakapitu"/>
    <w:uiPriority w:val="99"/>
    <w:semiHidden/>
    <w:unhideWhenUsed/>
    <w:rsid w:val="009B6C0F"/>
    <w:rPr>
      <w:color w:val="954F72" w:themeColor="followedHyperlink"/>
      <w:u w:val="single"/>
    </w:rPr>
  </w:style>
  <w:style w:type="paragraph" w:styleId="NormalnyWeb">
    <w:name w:val="Normal (Web)"/>
    <w:basedOn w:val="Normalny"/>
    <w:uiPriority w:val="99"/>
    <w:semiHidden/>
    <w:unhideWhenUsed/>
    <w:rsid w:val="00023EC5"/>
    <w:pPr>
      <w:spacing w:before="100" w:beforeAutospacing="1" w:after="100" w:afterAutospacing="1"/>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E63506"/>
    <w:rPr>
      <w:rFonts w:ascii="Tahoma" w:hAnsi="Tahoma" w:cs="Tahoma"/>
      <w:sz w:val="16"/>
      <w:szCs w:val="16"/>
    </w:rPr>
  </w:style>
  <w:style w:type="character" w:customStyle="1" w:styleId="TekstdymkaZnak">
    <w:name w:val="Tekst dymka Znak"/>
    <w:basedOn w:val="Domylnaczcionkaakapitu"/>
    <w:link w:val="Tekstdymka"/>
    <w:uiPriority w:val="99"/>
    <w:semiHidden/>
    <w:rsid w:val="00E63506"/>
    <w:rPr>
      <w:rFonts w:ascii="Tahoma" w:hAnsi="Tahoma" w:cs="Tahoma"/>
      <w:sz w:val="16"/>
      <w:szCs w:val="16"/>
    </w:rPr>
  </w:style>
  <w:style w:type="paragraph" w:styleId="Akapitzlist">
    <w:name w:val="List Paragraph"/>
    <w:basedOn w:val="Normalny"/>
    <w:uiPriority w:val="34"/>
    <w:qFormat/>
    <w:rsid w:val="008F0044"/>
    <w:pPr>
      <w:ind w:left="720"/>
      <w:contextualSpacing/>
    </w:pPr>
  </w:style>
  <w:style w:type="table" w:styleId="Tabela-Siatka">
    <w:name w:val="Table Grid"/>
    <w:basedOn w:val="Standardowy"/>
    <w:uiPriority w:val="59"/>
    <w:rsid w:val="0011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2E94"/>
    <w:rPr>
      <w:sz w:val="20"/>
      <w:szCs w:val="20"/>
    </w:rPr>
  </w:style>
  <w:style w:type="character" w:customStyle="1" w:styleId="TekstprzypisukocowegoZnak">
    <w:name w:val="Tekst przypisu końcowego Znak"/>
    <w:basedOn w:val="Domylnaczcionkaakapitu"/>
    <w:link w:val="Tekstprzypisukocowego"/>
    <w:uiPriority w:val="99"/>
    <w:semiHidden/>
    <w:rsid w:val="00E62E94"/>
    <w:rPr>
      <w:rFonts w:ascii="Calibri" w:hAnsi="Calibri" w:cs="Times New Roman"/>
      <w:sz w:val="20"/>
      <w:szCs w:val="20"/>
    </w:rPr>
  </w:style>
  <w:style w:type="character" w:styleId="Odwoanieprzypisukocowego">
    <w:name w:val="endnote reference"/>
    <w:basedOn w:val="Domylnaczcionkaakapitu"/>
    <w:uiPriority w:val="99"/>
    <w:semiHidden/>
    <w:unhideWhenUsed/>
    <w:rsid w:val="00E62E94"/>
    <w:rPr>
      <w:vertAlign w:val="superscript"/>
    </w:rPr>
  </w:style>
  <w:style w:type="paragraph" w:customStyle="1" w:styleId="Akapitzlist1">
    <w:name w:val="Akapit z listą1"/>
    <w:basedOn w:val="Normalny"/>
    <w:rsid w:val="001B068C"/>
    <w:pPr>
      <w:suppressAutoHyphens/>
      <w:spacing w:after="200" w:line="276" w:lineRule="auto"/>
      <w:ind w:left="720"/>
      <w:jc w:val="both"/>
    </w:pPr>
    <w:rPr>
      <w:rFonts w:ascii="Arial" w:eastAsia="SimSun" w:hAnsi="Arial" w:cs="font18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009">
      <w:bodyDiv w:val="1"/>
      <w:marLeft w:val="0"/>
      <w:marRight w:val="0"/>
      <w:marTop w:val="0"/>
      <w:marBottom w:val="0"/>
      <w:divBdr>
        <w:top w:val="none" w:sz="0" w:space="0" w:color="auto"/>
        <w:left w:val="none" w:sz="0" w:space="0" w:color="auto"/>
        <w:bottom w:val="none" w:sz="0" w:space="0" w:color="auto"/>
        <w:right w:val="none" w:sz="0" w:space="0" w:color="auto"/>
      </w:divBdr>
    </w:div>
    <w:div w:id="465657598">
      <w:bodyDiv w:val="1"/>
      <w:marLeft w:val="0"/>
      <w:marRight w:val="0"/>
      <w:marTop w:val="0"/>
      <w:marBottom w:val="0"/>
      <w:divBdr>
        <w:top w:val="none" w:sz="0" w:space="0" w:color="auto"/>
        <w:left w:val="none" w:sz="0" w:space="0" w:color="auto"/>
        <w:bottom w:val="none" w:sz="0" w:space="0" w:color="auto"/>
        <w:right w:val="none" w:sz="0" w:space="0" w:color="auto"/>
      </w:divBdr>
    </w:div>
    <w:div w:id="468982756">
      <w:bodyDiv w:val="1"/>
      <w:marLeft w:val="0"/>
      <w:marRight w:val="0"/>
      <w:marTop w:val="0"/>
      <w:marBottom w:val="0"/>
      <w:divBdr>
        <w:top w:val="none" w:sz="0" w:space="0" w:color="auto"/>
        <w:left w:val="none" w:sz="0" w:space="0" w:color="auto"/>
        <w:bottom w:val="none" w:sz="0" w:space="0" w:color="auto"/>
        <w:right w:val="none" w:sz="0" w:space="0" w:color="auto"/>
      </w:divBdr>
    </w:div>
    <w:div w:id="476846556">
      <w:bodyDiv w:val="1"/>
      <w:marLeft w:val="0"/>
      <w:marRight w:val="0"/>
      <w:marTop w:val="0"/>
      <w:marBottom w:val="0"/>
      <w:divBdr>
        <w:top w:val="none" w:sz="0" w:space="0" w:color="auto"/>
        <w:left w:val="none" w:sz="0" w:space="0" w:color="auto"/>
        <w:bottom w:val="none" w:sz="0" w:space="0" w:color="auto"/>
        <w:right w:val="none" w:sz="0" w:space="0" w:color="auto"/>
      </w:divBdr>
    </w:div>
    <w:div w:id="905380029">
      <w:bodyDiv w:val="1"/>
      <w:marLeft w:val="0"/>
      <w:marRight w:val="0"/>
      <w:marTop w:val="0"/>
      <w:marBottom w:val="0"/>
      <w:divBdr>
        <w:top w:val="none" w:sz="0" w:space="0" w:color="auto"/>
        <w:left w:val="none" w:sz="0" w:space="0" w:color="auto"/>
        <w:bottom w:val="none" w:sz="0" w:space="0" w:color="auto"/>
        <w:right w:val="none" w:sz="0" w:space="0" w:color="auto"/>
      </w:divBdr>
    </w:div>
    <w:div w:id="1174611011">
      <w:bodyDiv w:val="1"/>
      <w:marLeft w:val="0"/>
      <w:marRight w:val="0"/>
      <w:marTop w:val="0"/>
      <w:marBottom w:val="0"/>
      <w:divBdr>
        <w:top w:val="none" w:sz="0" w:space="0" w:color="auto"/>
        <w:left w:val="none" w:sz="0" w:space="0" w:color="auto"/>
        <w:bottom w:val="none" w:sz="0" w:space="0" w:color="auto"/>
        <w:right w:val="none" w:sz="0" w:space="0" w:color="auto"/>
      </w:divBdr>
    </w:div>
    <w:div w:id="1315330120">
      <w:bodyDiv w:val="1"/>
      <w:marLeft w:val="0"/>
      <w:marRight w:val="0"/>
      <w:marTop w:val="0"/>
      <w:marBottom w:val="0"/>
      <w:divBdr>
        <w:top w:val="none" w:sz="0" w:space="0" w:color="auto"/>
        <w:left w:val="none" w:sz="0" w:space="0" w:color="auto"/>
        <w:bottom w:val="none" w:sz="0" w:space="0" w:color="auto"/>
        <w:right w:val="none" w:sz="0" w:space="0" w:color="auto"/>
      </w:divBdr>
    </w:div>
    <w:div w:id="1503399496">
      <w:bodyDiv w:val="1"/>
      <w:marLeft w:val="0"/>
      <w:marRight w:val="0"/>
      <w:marTop w:val="0"/>
      <w:marBottom w:val="0"/>
      <w:divBdr>
        <w:top w:val="none" w:sz="0" w:space="0" w:color="auto"/>
        <w:left w:val="none" w:sz="0" w:space="0" w:color="auto"/>
        <w:bottom w:val="none" w:sz="0" w:space="0" w:color="auto"/>
        <w:right w:val="none" w:sz="0" w:space="0" w:color="auto"/>
      </w:divBdr>
    </w:div>
    <w:div w:id="1509979211">
      <w:bodyDiv w:val="1"/>
      <w:marLeft w:val="0"/>
      <w:marRight w:val="0"/>
      <w:marTop w:val="0"/>
      <w:marBottom w:val="0"/>
      <w:divBdr>
        <w:top w:val="none" w:sz="0" w:space="0" w:color="auto"/>
        <w:left w:val="none" w:sz="0" w:space="0" w:color="auto"/>
        <w:bottom w:val="none" w:sz="0" w:space="0" w:color="auto"/>
        <w:right w:val="none" w:sz="0" w:space="0" w:color="auto"/>
      </w:divBdr>
    </w:div>
    <w:div w:id="1622884902">
      <w:bodyDiv w:val="1"/>
      <w:marLeft w:val="0"/>
      <w:marRight w:val="0"/>
      <w:marTop w:val="0"/>
      <w:marBottom w:val="0"/>
      <w:divBdr>
        <w:top w:val="none" w:sz="0" w:space="0" w:color="auto"/>
        <w:left w:val="none" w:sz="0" w:space="0" w:color="auto"/>
        <w:bottom w:val="none" w:sz="0" w:space="0" w:color="auto"/>
        <w:right w:val="none" w:sz="0" w:space="0" w:color="auto"/>
      </w:divBdr>
    </w:div>
    <w:div w:id="19423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7F5F-DF82-45B7-B08E-8E021F52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1417</Words>
  <Characters>8507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Czerwiński</dc:creator>
  <cp:keywords/>
  <dc:description/>
  <cp:lastModifiedBy>Ola</cp:lastModifiedBy>
  <cp:revision>3</cp:revision>
  <cp:lastPrinted>2016-02-11T13:36:00Z</cp:lastPrinted>
  <dcterms:created xsi:type="dcterms:W3CDTF">2016-12-01T08:42:00Z</dcterms:created>
  <dcterms:modified xsi:type="dcterms:W3CDTF">2016-12-01T08:42:00Z</dcterms:modified>
</cp:coreProperties>
</file>